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Суть спора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Суды рассматривали конфликт Сергея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Будника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ПАО «Сбербанк». Они установили, что 5 ноября 2015 года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Будник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обратился в Сбербанк с заявлением об открытии банковского вклада. Прошло чуть больше месяца, и заявитель перенаправил сам себе свыше 55 миллионов рублей из Сити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Банка в Сбербанк с назначением платежа «средства на личное потребление». На следующий день он попросил банк выдать ему эту сумму наличными.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Банк же затребовал у вкладчика документы, подтверждающие происхождение денежных средств и экономический смысл операции. Истец представил заключенный с ООО «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АльфаШарп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» договор о поставке программного обеспечения, дополнительное соглашение и акты приема-передачи продукта.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кредитная организация отказалась выдать клиенту 55,2 миллиона рублей, указав на наличие оснований полагать, что данная операция совершается в целях легализации доходов. При этом она рекомендовала клиенту отправить денежные средства обратно в АО «Сити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Банк».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Тогда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Будник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попросил Сбербанк выдать ему купюрами хотя бы 1 миллион рублей, но и эту операцию банк счел подозрительной и требование отклонил. Более того, он направил в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Росфинмониторинг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об отказе вкладчику в проведении обоих операций.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Клиент же продолжал совершать операции с деньгами, в частности, в марте 2016 года он открыл два депозитных счета сроком на 1 год и 1 месяц, 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положил 34,1 и 24,3 миллиона рублей.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апреле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Будник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уведомил банк о досрочном расторжении договора и потребовал выдать ему все суммы с начисленными процентами наличными деньгами. Но Сбербанк эти распоряжения не выполнил, а срок вклада продлил.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Тогда заявитель потребовал в судебном порядке обязать банк вернуть 56 миллионов рублей с двух его счетов, а также выплатить проценты за использование денежных средств и неустойку. Но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Смольнинский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суд Петербурга, а впоследствии и городской суд в удовлетворении этих требований отказали, и вкладчик дошел с жалобой до Верховного суда РФ.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Обязанности банка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Высшая инстанция подробно объяснила обязанности банка по отношению к клиентам. Так, по договору кредитная организация обязуется принимать и зачислять поступающие на счет денежные средства, выполнять распоряжения клиента о перечислении и выдаче денежных сумм со счета и проведении других операций. При этом банк может использовать имеющиеся на счете денежные средства, но гарантируя право клиента беспрепятственно распоряжаться этими средствами.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Кредитная организация не вправе определять и контролировать направления использования денежных сре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кл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 и устанавливать другие, не предусмотренные законом или договором ограничения его права распоряжаться деньгами по своему усмотрению (статья 845 ГК РФ).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Кроме того, согласно положениям статьи 849 ГК РФ, банк обязан по распоряжению клиента выдавать или перечислять со счета денежные средства клиента не позже дня, следующего за днем поступления в банк платежного документа.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статье 858 ГК РФ закреплено, что ограничение прав клиента на распоряжение его деньгами на банковском счете не допускается, за исключением наложения ареста или приостановления операций по счету в случаях, предусмотренных законом.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Борьба с отмыванием важнее, чем желание клиента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тем, закон «О противодействии легализации (отмыванию) доходов, полученных преступным путем, и финансированию терроризма» предусматривает как отказ в выполнении банком расчетных операций, так и их приостановку, напоминает 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закон направлен на защиту прав и законных интересов как общества и государства, так и граждан путем создания правового механизма противодействия подобным преступным действиям, указывает суд.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частности, пункт 2 статьи 7 закона № 115-ФЗ предусматривает, что финансовые организации для предотвращения отмывания средств или финансирования терроризма обязаны документально фиксировать вызывающую подозрение информацию, к которой относятся: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- сделки с запутанным или необычным характером, не имеющие очевидного экономического смысла или очевидной законной цели;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- сделки, цель которых не соответствует деятельности организац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учредительным документам;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- случаи неоднократного совершения операций или сделок, характер которых дает основание полагать, что целью их осуществления является уклонение от процедур обязательного контроля;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обстоятельства, дающие основания полагать, что сделки совершаются с целью легализации доходов, полученных преступным путем, или финансирования терроризма.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отмечает, что если банк усмотрел какой-либо из этих критериев, то он вправе запросить у клиента представления не только документов, выступающих формальным основанием для совершения самой расчетной операции, но и подтверждений по всем связанным с ней действиям, а также любой информации, позволяющей банку уяснить цели и характер рассматриваемых операций.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кредитные организации имеют полное право запросить документы, которые подтвердят источники поступления денежных средств на счет клиента, указывает суд.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разрешение согласуется с Сорока Рекомендациями Группы разработки финансовых мер борьбы с отмыванием денег, членом которой с июня 2003 года является РФ, а также разъяснениями Центробанка в письмах от 26 января 2005 года № 17-Т  и от 3 сентября 2008 года № 111-Т.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 соответствии с международными стандартами в сфере противодействия отмыванию преступных доходов и финансированию 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терроризма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финансовым учреждениям </w:t>
      </w: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предписано на постоянной основе осуществлять надлежащую проверку деловых отношений и тщательный анализ сделок для обеспечения того, чтобы заключаемые сделки соответствовали сведениям учреждения о клиенте, его деловой деятельности и характеру рисков, в том числе когда необходимо выяснять сведения об источнике средств (пятая Рекомендация ФАТФ)», — говорится в постановлении.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пункт 4.1 Положения о требованиях к правилам внутреннего контроля кредитной организации позволяет запрашивать у клиента дополнительные документы и анализировать их путем сопоставления с информацией, имеющейся в распоряжении банка.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«При этом действующее законодательство в сфере противодействия легализации (отмыванию) доходов, полученных преступным путем, и финансированию терроризма не ограничивает кредитные организации в части объема запрашиваемых у клиентов документов», — напоминает ВС.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также ссылается на пункт 14 статьи 7 закона о противодействии легализации преступных доходов, который обязывает уже клиентов предоставлять кредитным организациям всю необходимую им информацию, включая данные о своих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выгодоприобретателях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бенефициарных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владельцах.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Позиция Верховного суда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Сбербанк правомерно затребовал у вкладчика сведения, подтверждающие происхождение денежных средств и экономический смысл операции по выдаче наличных в размере 55,2 миллиона рублей. Этот запрос согласуется с целями противодействия легализации доходов, полученных преступным путем, и не выходит за пределы полномочий, предоставленных в этой части кредитным организациям, указывает суд.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Он разъясняет, что банки также вправе отказаться выполнять распоряжение клиента, если он не представил необходимые документы или у кредитной организации появляются подозрения, что вкладчик хочет совершить операцию для легализации преступных средств или финансирования терроризма. Такое преимущество закреплено в пункте 11 статьи 7 закона. Исключение же составляют операции по зачислению денежных средств, поступивших на счет физического или юридического лица.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«Таким образом, Федеральный закон № 115-ФЗ предоставляет право банку самостоятельно с соблюдением требований внутренних нормативных актов относить сделки клиентов банка к сомнительным, влекущим применение внутренних организационных мер, позволяющих банку защищать свои интересы в части соблюдения законности деятельности данной организации, действующей на основании лицензии», — отмечает высшая инстанция. </w:t>
      </w:r>
      <w:proofErr w:type="gramEnd"/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данном споре, поясняет 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, клиент предоставил неполную информацию о поставке программного обеспечения, для которого потребовались 55,2 миллиона рублей наличными — отсутствовали платежные документы и бумаги, подтверждающие предмет договора. При этом в открытых источниках отсутствуют какие-либо сведения о юридическом лице ООО «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АльфаШарп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», якобы заплатившем за поставку. Данные нюансы являются достаточным основанием для отказа банка выполнять распоряжение клиента, считает суд.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 признает, что статья 866 ГК РФ позволяет привлечь банк к ответственности за неисполнение или ненадлежащее исполнение поручения клиента.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«Вместе с тем такое неисполнение должно носить неправомерный характер. В данном случае, отказывая </w:t>
      </w:r>
      <w:proofErr w:type="spell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Буднику</w:t>
      </w:r>
      <w:proofErr w:type="spell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 в исполнении распоряжений о выдаче наличных денежных средств, о расторжении договоров банковского счета и выдаче остатка наличных денежных средств, ответчик действовал в рамках, возложенных на него Федеральным законом № 115-ФЗ публично-правовых обязанностей по осуществлению 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расчетными операциями», — считает ВС.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пункт 12 статьи 7 этого закона гарантирует, что отказ от выполнения сомнительных операций не является основанием для возникновения гражданско-правовой ответственности кредитных организаций.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рассматриваемом споре истец так и не подтвердил происхождение огромной суммы денег, при этом продолжал настаивать на выдаче ему 55,2 миллиона рублей именно наличными, тогда как заявитель не был лишен возможности распорядиться деньгами другими способами, указывается в постановлении.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Так, клиент свободно раскидывал сумму по пяти счетам, затем аккумулировал деньги на одном депозите, затем вновь разбивал, но уже на два вклада. В конце концов, вкладчик спокойно перевел деньги в другой банк. При этом Сбербанк начислил клиенту все причитающиеся ему проценты за время нахождения у кредитной организации денежных средств. </w:t>
      </w:r>
    </w:p>
    <w:p w:rsidR="001C4938" w:rsidRPr="00582B25" w:rsidRDefault="001C4938" w:rsidP="001C4938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«Действия истца по непредставлению банку истребованных документов, а также по неоднократному открытию и закрытию счетов, переводу денежных средств на новые счета и их возврату на старые, совершенные им после получения от банка отказа в выдаче наличных денежных средств, свидетельствуют о попытке уклониться от соблюдения процедур обязательного контроля, установленных в соответствии с законом о противодействии легализации преступных доходов.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изложенного, судами правильно применены нормы материального права при разрешении настоящего спора», — пришел к выводу </w:t>
      </w:r>
      <w:proofErr w:type="gramStart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РФ.</w:t>
      </w:r>
    </w:p>
    <w:p w:rsidR="00582B25" w:rsidRDefault="001C4938" w:rsidP="00582B25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постановлении также напоминается, что пункты 1 и 2 статьи 10 ГК РФ не допускают злоупотребление правом, когда их реализации добиваются исключительно с намерением причинить вред другому лицу или с противоправной целью. </w:t>
      </w:r>
    </w:p>
    <w:p w:rsidR="005C0A97" w:rsidRPr="00582B25" w:rsidRDefault="00582B25" w:rsidP="00582B25">
      <w:pPr>
        <w:spacing w:before="100" w:beforeAutospacing="1" w:after="100" w:afterAutospacing="1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Источник: </w:t>
      </w:r>
      <w:hyperlink r:id="rId5" w:anchor="ixzz5B0c8r7rq" w:history="1">
        <w:r w:rsidRPr="00582B25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</w:rPr>
          <w:t>РАПСИ</w:t>
        </w:r>
      </w:hyperlink>
    </w:p>
    <w:sectPr w:rsidR="005C0A97" w:rsidRPr="00582B25" w:rsidSect="00AE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031A0"/>
    <w:multiLevelType w:val="multilevel"/>
    <w:tmpl w:val="55D8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1C4938"/>
    <w:rsid w:val="001C4938"/>
    <w:rsid w:val="00582B25"/>
    <w:rsid w:val="005C0A97"/>
    <w:rsid w:val="00AE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31"/>
  </w:style>
  <w:style w:type="paragraph" w:styleId="1">
    <w:name w:val="heading 1"/>
    <w:basedOn w:val="a"/>
    <w:link w:val="10"/>
    <w:uiPriority w:val="9"/>
    <w:qFormat/>
    <w:rsid w:val="001C49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1C49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9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1C493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1C4938"/>
    <w:rPr>
      <w:color w:val="0000FF"/>
      <w:u w:val="single"/>
    </w:rPr>
  </w:style>
  <w:style w:type="character" w:styleId="a4">
    <w:name w:val="Emphasis"/>
    <w:basedOn w:val="a0"/>
    <w:uiPriority w:val="20"/>
    <w:qFormat/>
    <w:rsid w:val="001C4938"/>
    <w:rPr>
      <w:i/>
      <w:iCs/>
    </w:rPr>
  </w:style>
  <w:style w:type="paragraph" w:styleId="a5">
    <w:name w:val="Normal (Web)"/>
    <w:basedOn w:val="a"/>
    <w:uiPriority w:val="99"/>
    <w:semiHidden/>
    <w:unhideWhenUsed/>
    <w:rsid w:val="001C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C49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5502">
          <w:marLeft w:val="28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623">
              <w:marLeft w:val="0"/>
              <w:marRight w:val="0"/>
              <w:marTop w:val="14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apsinews.ru/judicial_analyst/20180327/28231698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PhotoMaster</dc:creator>
  <cp:keywords/>
  <dc:description/>
  <cp:lastModifiedBy>admin</cp:lastModifiedBy>
  <cp:revision>3</cp:revision>
  <dcterms:created xsi:type="dcterms:W3CDTF">2018-03-28T03:02:00Z</dcterms:created>
  <dcterms:modified xsi:type="dcterms:W3CDTF">2018-03-28T06:36:00Z</dcterms:modified>
</cp:coreProperties>
</file>