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4DD" w:rsidRPr="007F74DD" w:rsidRDefault="007F74DD" w:rsidP="007F74DD">
      <w:pPr>
        <w:spacing w:after="5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41414"/>
          <w:kern w:val="36"/>
          <w:sz w:val="24"/>
          <w:szCs w:val="24"/>
          <w:lang w:eastAsia="ru-RU"/>
        </w:rPr>
      </w:pPr>
      <w:r w:rsidRPr="007F74DD">
        <w:rPr>
          <w:rFonts w:ascii="Times New Roman" w:eastAsia="Times New Roman" w:hAnsi="Times New Roman" w:cs="Times New Roman"/>
          <w:b/>
          <w:bCs/>
          <w:color w:val="141414"/>
          <w:kern w:val="36"/>
          <w:sz w:val="24"/>
          <w:szCs w:val="24"/>
          <w:lang w:eastAsia="ru-RU"/>
        </w:rPr>
        <w:t>Рейтинг по ипотеке на вторичное жилье в Красноярске, февраль 2021</w:t>
      </w:r>
    </w:p>
    <w:p w:rsidR="007F74DD" w:rsidRPr="007F74DD" w:rsidRDefault="007F74DD" w:rsidP="007F74DD">
      <w:pPr>
        <w:jc w:val="center"/>
        <w:rPr>
          <w:rFonts w:ascii="Times New Roman" w:hAnsi="Times New Roman" w:cs="Times New Roman"/>
        </w:rPr>
      </w:pPr>
      <w:hyperlink r:id="rId6" w:history="1">
        <w:r w:rsidRPr="007F74DD">
          <w:rPr>
            <w:rStyle w:val="a5"/>
            <w:rFonts w:ascii="Times New Roman" w:hAnsi="Times New Roman" w:cs="Times New Roman"/>
            <w:lang w:val="en-US"/>
          </w:rPr>
          <w:t>www.finansist-kras.ru</w:t>
        </w:r>
      </w:hyperlink>
      <w:r w:rsidRPr="007F74DD">
        <w:rPr>
          <w:rFonts w:ascii="Times New Roman" w:hAnsi="Times New Roman" w:cs="Times New Roman"/>
          <w:lang w:val="en-US"/>
        </w:rPr>
        <w:t xml:space="preserve"> </w:t>
      </w:r>
    </w:p>
    <w:tbl>
      <w:tblPr>
        <w:tblStyle w:val="a4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567"/>
        <w:gridCol w:w="1134"/>
        <w:gridCol w:w="992"/>
        <w:gridCol w:w="993"/>
        <w:gridCol w:w="992"/>
        <w:gridCol w:w="992"/>
        <w:gridCol w:w="992"/>
        <w:gridCol w:w="993"/>
      </w:tblGrid>
      <w:tr w:rsidR="007F74DD" w:rsidRPr="007F74DD" w:rsidTr="00C85767">
        <w:tc>
          <w:tcPr>
            <w:tcW w:w="426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Место</w:t>
            </w:r>
          </w:p>
        </w:tc>
        <w:tc>
          <w:tcPr>
            <w:tcW w:w="2410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 банка и </w:t>
            </w: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F74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ипотечной программы</w:t>
            </w:r>
          </w:p>
        </w:tc>
        <w:tc>
          <w:tcPr>
            <w:tcW w:w="567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Баллы</w:t>
            </w:r>
          </w:p>
        </w:tc>
        <w:tc>
          <w:tcPr>
            <w:tcW w:w="1134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Ставка*,</w:t>
            </w: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F74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% </w:t>
            </w:r>
            <w:proofErr w:type="gramStart"/>
            <w:r w:rsidRPr="007F74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годовых</w:t>
            </w:r>
            <w:proofErr w:type="gramEnd"/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критерий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 критерий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 критерий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 критерий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 критерий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 критерий</w:t>
            </w:r>
          </w:p>
        </w:tc>
      </w:tr>
      <w:tr w:rsidR="007F74DD" w:rsidRPr="007F74DD" w:rsidTr="00C85767">
        <w:tc>
          <w:tcPr>
            <w:tcW w:w="426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ВТБ</w:t>
            </w: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«Вторичное жилье»</w:t>
            </w:r>
          </w:p>
        </w:tc>
        <w:tc>
          <w:tcPr>
            <w:tcW w:w="567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1134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7,4-8,9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7F74DD" w:rsidRPr="007F74DD" w:rsidTr="00C85767"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ЮНИКРЕДИТ БАНК</w:t>
            </w: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«Кредит на квартиру»</w:t>
            </w:r>
          </w:p>
        </w:tc>
        <w:tc>
          <w:tcPr>
            <w:tcW w:w="567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5,5</w:t>
            </w:r>
          </w:p>
        </w:tc>
        <w:tc>
          <w:tcPr>
            <w:tcW w:w="1134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7F74DD" w:rsidRPr="007F74DD" w:rsidTr="00C85767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БАНК ОТКРЫТИЕ</w:t>
            </w: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«Квартира»</w:t>
            </w:r>
          </w:p>
        </w:tc>
        <w:tc>
          <w:tcPr>
            <w:tcW w:w="567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8,1-8,5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7F74DD" w:rsidRPr="007F74DD" w:rsidTr="00C85767"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10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АКЦЕПТ</w:t>
            </w: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«Приобретение недвижимости на вторичном рынке жилья»</w:t>
            </w:r>
          </w:p>
        </w:tc>
        <w:tc>
          <w:tcPr>
            <w:tcW w:w="567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1134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8,3-8,5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F74DD" w:rsidRPr="007F74DD" w:rsidTr="00C85767">
        <w:tc>
          <w:tcPr>
            <w:tcW w:w="426" w:type="dxa"/>
            <w:vMerge w:val="restart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10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АЗИАТСКО-ТИХООКЕАНСКИЙ БАНК</w:t>
            </w: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«Готовое жилье»</w:t>
            </w:r>
          </w:p>
        </w:tc>
        <w:tc>
          <w:tcPr>
            <w:tcW w:w="567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8,5-9,25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7F74DD" w:rsidRPr="007F74DD" w:rsidTr="00C85767">
        <w:tc>
          <w:tcPr>
            <w:tcW w:w="426" w:type="dxa"/>
            <w:vMerge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ЕНИСЕЙСКИЙ ОБЪЕДИНЕННЫЙ БАНК</w:t>
            </w: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«На готовое жилье»</w:t>
            </w:r>
          </w:p>
        </w:tc>
        <w:tc>
          <w:tcPr>
            <w:tcW w:w="567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8,59-9,09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7F74DD" w:rsidRPr="007F74DD" w:rsidTr="00C85767">
        <w:tc>
          <w:tcPr>
            <w:tcW w:w="426" w:type="dxa"/>
            <w:vMerge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ЛЕВОБЕРЕЖНЫЙ</w:t>
            </w: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«Стабильный»</w:t>
            </w:r>
          </w:p>
        </w:tc>
        <w:tc>
          <w:tcPr>
            <w:tcW w:w="567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8,59-9,09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7F74DD" w:rsidRPr="007F74DD" w:rsidTr="00C85767">
        <w:tc>
          <w:tcPr>
            <w:tcW w:w="426" w:type="dxa"/>
            <w:vMerge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РОСБАНК</w:t>
            </w: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«Квартира или доля»</w:t>
            </w:r>
          </w:p>
        </w:tc>
        <w:tc>
          <w:tcPr>
            <w:tcW w:w="567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8,59-9,09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7F74DD" w:rsidRPr="007F74DD" w:rsidTr="00C85767"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F74DD" w:rsidRPr="007F74DD" w:rsidRDefault="007F74DD" w:rsidP="00C85767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F74DD">
              <w:rPr>
                <w:sz w:val="18"/>
                <w:szCs w:val="18"/>
              </w:rPr>
              <w:t>РУССКИЙ СТАНДАРТ</w:t>
            </w:r>
            <w:r w:rsidRPr="007F74DD">
              <w:rPr>
                <w:sz w:val="18"/>
                <w:szCs w:val="18"/>
              </w:rPr>
              <w:br/>
              <w:t>«Квартира или доля»</w:t>
            </w:r>
          </w:p>
        </w:tc>
        <w:tc>
          <w:tcPr>
            <w:tcW w:w="567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8,59-9,09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7F74DD" w:rsidRPr="007F74DD" w:rsidTr="00C85767">
        <w:tc>
          <w:tcPr>
            <w:tcW w:w="426" w:type="dxa"/>
            <w:vMerge w:val="restart"/>
            <w:tcBorders>
              <w:top w:val="single" w:sz="4" w:space="0" w:color="auto"/>
            </w:tcBorders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410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АБСОЛЮТ БАНК</w:t>
            </w: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«Стандарт»</w:t>
            </w:r>
          </w:p>
        </w:tc>
        <w:tc>
          <w:tcPr>
            <w:tcW w:w="567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1134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9,25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7F74DD" w:rsidRPr="007F74DD" w:rsidTr="00C85767">
        <w:tc>
          <w:tcPr>
            <w:tcW w:w="426" w:type="dxa"/>
            <w:vMerge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 БАРС</w:t>
            </w: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«Мегаполис»</w:t>
            </w:r>
          </w:p>
        </w:tc>
        <w:tc>
          <w:tcPr>
            <w:tcW w:w="567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1134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7,99-8,99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7F74DD" w:rsidRPr="007F74DD" w:rsidTr="00C85767">
        <w:tc>
          <w:tcPr>
            <w:tcW w:w="426" w:type="dxa"/>
            <w:vMerge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ГАЗПРОМБАНК</w:t>
            </w: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«Новоселы»</w:t>
            </w:r>
          </w:p>
        </w:tc>
        <w:tc>
          <w:tcPr>
            <w:tcW w:w="567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1134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9-9,5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7F74DD" w:rsidRPr="007F74DD" w:rsidTr="00C85767">
        <w:tc>
          <w:tcPr>
            <w:tcW w:w="426" w:type="dxa"/>
            <w:vMerge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БАНК ДОМ</w:t>
            </w:r>
            <w:proofErr w:type="gramStart"/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</w:t>
            </w: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«Готовое жилье»</w:t>
            </w:r>
          </w:p>
        </w:tc>
        <w:tc>
          <w:tcPr>
            <w:tcW w:w="567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1134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8,8-9,8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7F74DD" w:rsidRPr="007F74DD" w:rsidTr="00C85767">
        <w:tc>
          <w:tcPr>
            <w:tcW w:w="426" w:type="dxa"/>
            <w:vMerge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КРАСНОЯРСКИЙ КРАЕВОЙ ФОНД ЖИЛИЩНОГО СТРОИТЕЛЬСТВА</w:t>
            </w: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«Приобретение готового жилья»</w:t>
            </w:r>
          </w:p>
        </w:tc>
        <w:tc>
          <w:tcPr>
            <w:tcW w:w="567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1134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8,8-9,8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7F74DD" w:rsidRPr="007F74DD" w:rsidTr="00C85767">
        <w:tc>
          <w:tcPr>
            <w:tcW w:w="426" w:type="dxa"/>
            <w:vMerge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F74DD" w:rsidRPr="007F74DD" w:rsidRDefault="007F74DD" w:rsidP="00C85767">
            <w:pPr>
              <w:pStyle w:val="a3"/>
              <w:spacing w:before="0" w:beforeAutospacing="0" w:after="0" w:afterAutospacing="0"/>
              <w:rPr>
                <w:sz w:val="16"/>
                <w:szCs w:val="16"/>
              </w:rPr>
            </w:pPr>
            <w:r w:rsidRPr="007F74DD">
              <w:rPr>
                <w:sz w:val="18"/>
                <w:szCs w:val="18"/>
              </w:rPr>
              <w:t>ЛАНТА-БАНК</w:t>
            </w:r>
            <w:r w:rsidRPr="007F74DD">
              <w:rPr>
                <w:sz w:val="18"/>
                <w:szCs w:val="18"/>
              </w:rPr>
              <w:br/>
              <w:t>«АО «ДОМ</w:t>
            </w:r>
            <w:proofErr w:type="gramStart"/>
            <w:r w:rsidRPr="007F74DD">
              <w:rPr>
                <w:sz w:val="18"/>
                <w:szCs w:val="18"/>
              </w:rPr>
              <w:t>.Р</w:t>
            </w:r>
            <w:proofErr w:type="gramEnd"/>
            <w:r w:rsidRPr="007F74DD">
              <w:rPr>
                <w:sz w:val="18"/>
                <w:szCs w:val="18"/>
              </w:rPr>
              <w:t>Ф»: Готовое жилье»</w:t>
            </w:r>
          </w:p>
        </w:tc>
        <w:tc>
          <w:tcPr>
            <w:tcW w:w="567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1134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8,8-9,8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7F74DD" w:rsidRPr="007F74DD" w:rsidTr="00C85767">
        <w:tc>
          <w:tcPr>
            <w:tcW w:w="426" w:type="dxa"/>
            <w:vMerge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РОССЕЛЬХОЗБАНК</w:t>
            </w: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«Ипотечное жилищное кредитование»</w:t>
            </w:r>
          </w:p>
        </w:tc>
        <w:tc>
          <w:tcPr>
            <w:tcW w:w="567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1134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8,6-8,85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7F74DD" w:rsidRPr="007F74DD" w:rsidTr="00C85767">
        <w:tc>
          <w:tcPr>
            <w:tcW w:w="426" w:type="dxa"/>
            <w:vMerge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СБЕР</w:t>
            </w: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«На готовые квартиры»</w:t>
            </w:r>
          </w:p>
        </w:tc>
        <w:tc>
          <w:tcPr>
            <w:tcW w:w="567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1134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8,8-9,2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7F74DD" w:rsidRPr="007F74DD" w:rsidTr="00C85767">
        <w:tc>
          <w:tcPr>
            <w:tcW w:w="426" w:type="dxa"/>
            <w:vMerge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СКБ-БАНК</w:t>
            </w:r>
          </w:p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«Готовое жилье»</w:t>
            </w:r>
          </w:p>
        </w:tc>
        <w:tc>
          <w:tcPr>
            <w:tcW w:w="567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1134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8,8-9,8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7F74DD" w:rsidRPr="007F74DD" w:rsidTr="00C85767"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УРАЛСИБ</w:t>
            </w: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«Готовое жилье»</w:t>
            </w:r>
          </w:p>
        </w:tc>
        <w:tc>
          <w:tcPr>
            <w:tcW w:w="567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1134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8,59-9,59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7F74DD" w:rsidRPr="007F74DD" w:rsidTr="00C85767">
        <w:tc>
          <w:tcPr>
            <w:tcW w:w="426" w:type="dxa"/>
            <w:vMerge w:val="restart"/>
            <w:tcBorders>
              <w:top w:val="single" w:sz="4" w:space="0" w:color="auto"/>
            </w:tcBorders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АЛЬФА-БАНК</w:t>
            </w: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«Готовое жилье»</w:t>
            </w:r>
          </w:p>
        </w:tc>
        <w:tc>
          <w:tcPr>
            <w:tcW w:w="567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8,49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F74DD" w:rsidRPr="007F74DD" w:rsidTr="00C85767">
        <w:tc>
          <w:tcPr>
            <w:tcW w:w="426" w:type="dxa"/>
            <w:vMerge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ДАЛЬНЕВОСТОЧНЫЙ БАНК</w:t>
            </w: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«Ипотека на первичном и вторичном рынках недвижимости»</w:t>
            </w:r>
          </w:p>
        </w:tc>
        <w:tc>
          <w:tcPr>
            <w:tcW w:w="567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8,6-9,1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7F74DD" w:rsidRPr="007F74DD" w:rsidTr="00C85767">
        <w:tc>
          <w:tcPr>
            <w:tcW w:w="426" w:type="dxa"/>
            <w:vMerge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МТС-БАНК</w:t>
            </w: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«Готовое жилье»</w:t>
            </w:r>
          </w:p>
        </w:tc>
        <w:tc>
          <w:tcPr>
            <w:tcW w:w="567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9-9,2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F74DD" w:rsidRPr="007F74DD" w:rsidTr="00C85767">
        <w:tc>
          <w:tcPr>
            <w:tcW w:w="426" w:type="dxa"/>
            <w:vMerge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ПРОМСВЯЗЬБАНК</w:t>
            </w: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«Вторичный рынок»</w:t>
            </w:r>
          </w:p>
        </w:tc>
        <w:tc>
          <w:tcPr>
            <w:tcW w:w="567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8,59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7F74DD" w:rsidRPr="007F74DD" w:rsidTr="00C85767"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РАЙФФАЙЗЕНБАНК</w:t>
            </w: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«Вторичный рынок»</w:t>
            </w:r>
          </w:p>
        </w:tc>
        <w:tc>
          <w:tcPr>
            <w:tcW w:w="567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8,39-9,39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7F74DD" w:rsidRPr="007F74DD" w:rsidTr="00C85767">
        <w:tc>
          <w:tcPr>
            <w:tcW w:w="426" w:type="dxa"/>
            <w:vMerge w:val="restart"/>
            <w:tcBorders>
              <w:top w:val="single" w:sz="4" w:space="0" w:color="auto"/>
            </w:tcBorders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410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БАНК ИНТЕЗА</w:t>
            </w: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«Ипотечное жилищное кредитование»</w:t>
            </w:r>
          </w:p>
        </w:tc>
        <w:tc>
          <w:tcPr>
            <w:tcW w:w="567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2,5</w:t>
            </w:r>
          </w:p>
        </w:tc>
        <w:tc>
          <w:tcPr>
            <w:tcW w:w="1134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9-9,5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F74DD" w:rsidRPr="007F74DD" w:rsidTr="00C85767"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МОСКОВСКИЙ ОБЛАСТНОЙ БАНК</w:t>
            </w: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«Вторичное жилье»</w:t>
            </w:r>
          </w:p>
        </w:tc>
        <w:tc>
          <w:tcPr>
            <w:tcW w:w="567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1134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7,8-9,59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F74DD" w:rsidRPr="007F74DD" w:rsidTr="00C85767"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410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ХАКАССКИЙ МУНИЦИПАЛЬНЫЙ БАНК</w:t>
            </w: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«Ипотечный плюс»</w:t>
            </w:r>
          </w:p>
        </w:tc>
        <w:tc>
          <w:tcPr>
            <w:tcW w:w="567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9-9,25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F74DD" w:rsidRPr="007F74DD" w:rsidTr="00C85767"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СОВКОМБАНК</w:t>
            </w: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«Недвижимость на вторичном рынке»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9,39-9,89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</w:tr>
      <w:tr w:rsidR="007F74DD" w:rsidRPr="007F74DD" w:rsidTr="00C85767">
        <w:tc>
          <w:tcPr>
            <w:tcW w:w="426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410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БАНК ЖИЛИЩНОГО ФИНАНСИРОВАНИЯ</w:t>
            </w: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«Кредит на приобретение недвижимости»</w:t>
            </w:r>
          </w:p>
        </w:tc>
        <w:tc>
          <w:tcPr>
            <w:tcW w:w="567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7F74DD" w:rsidRPr="007F74DD" w:rsidRDefault="007F74DD" w:rsidP="00C8576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9,49-9,99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7F74DD" w:rsidRPr="007F74DD" w:rsidRDefault="007F74DD" w:rsidP="00C857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74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:rsidR="007F74DD" w:rsidRPr="007F74DD" w:rsidRDefault="007F74DD" w:rsidP="007F74DD">
      <w:pPr>
        <w:rPr>
          <w:rFonts w:ascii="Times New Roman" w:eastAsia="Times New Roman" w:hAnsi="Times New Roman" w:cs="Times New Roman"/>
          <w:color w:val="141414"/>
          <w:sz w:val="18"/>
          <w:szCs w:val="18"/>
          <w:lang w:val="en-US" w:eastAsia="ru-RU"/>
        </w:rPr>
      </w:pPr>
      <w:proofErr w:type="gramStart"/>
      <w:r w:rsidRPr="007F74DD">
        <w:rPr>
          <w:rFonts w:ascii="Times New Roman" w:eastAsia="Times New Roman" w:hAnsi="Times New Roman" w:cs="Times New Roman"/>
          <w:color w:val="141414"/>
          <w:sz w:val="18"/>
          <w:szCs w:val="18"/>
          <w:lang w:eastAsia="ru-RU"/>
        </w:rPr>
        <w:t>*Для удобства сравнения банковских предложений по ипотеке, средняя ставка была рассчитана с учетом страхования (личного, титульного страхования, либо страхования предмета ипотеки от риска гибели и повреждения), а так же при предъявлении справки о доходах по форме 2-НДФЛ, для заемщиков с «улицы», без проведения сделки через партнера банка.</w:t>
      </w:r>
      <w:r w:rsidRPr="007F74DD">
        <w:rPr>
          <w:rFonts w:ascii="Times New Roman" w:eastAsia="Times New Roman" w:hAnsi="Times New Roman" w:cs="Times New Roman"/>
          <w:color w:val="141414"/>
          <w:sz w:val="18"/>
          <w:szCs w:val="18"/>
          <w:lang w:eastAsia="ru-RU"/>
        </w:rPr>
        <w:br/>
      </w:r>
      <w:r w:rsidRPr="007F74DD">
        <w:rPr>
          <w:rFonts w:ascii="Times New Roman" w:eastAsia="Times New Roman" w:hAnsi="Times New Roman" w:cs="Times New Roman"/>
          <w:color w:val="141414"/>
          <w:sz w:val="18"/>
          <w:szCs w:val="18"/>
          <w:lang w:eastAsia="ru-RU"/>
        </w:rPr>
        <w:br/>
        <w:t>!!! Условия ипотечных кредитов в банках Красноярска представлены на 17 февраля 2021 года. </w:t>
      </w:r>
      <w:proofErr w:type="gramEnd"/>
    </w:p>
    <w:p w:rsidR="007F74DD" w:rsidRPr="007F74DD" w:rsidRDefault="007F74DD" w:rsidP="007F74DD">
      <w:pPr>
        <w:spacing w:line="240" w:lineRule="auto"/>
        <w:rPr>
          <w:rFonts w:ascii="Times New Roman" w:eastAsia="Times New Roman" w:hAnsi="Times New Roman" w:cs="Times New Roman"/>
          <w:b/>
          <w:bCs/>
          <w:color w:val="141414"/>
          <w:sz w:val="23"/>
          <w:szCs w:val="23"/>
          <w:lang w:eastAsia="ru-RU"/>
        </w:rPr>
      </w:pPr>
      <w:r w:rsidRPr="007F74DD">
        <w:rPr>
          <w:rFonts w:ascii="Times New Roman" w:eastAsia="Times New Roman" w:hAnsi="Times New Roman" w:cs="Times New Roman"/>
          <w:b/>
          <w:bCs/>
          <w:color w:val="141414"/>
          <w:sz w:val="23"/>
          <w:szCs w:val="23"/>
          <w:lang w:eastAsia="ru-RU"/>
        </w:rPr>
        <w:t>Критерии оценки рейтинга:</w:t>
      </w:r>
    </w:p>
    <w:p w:rsidR="007F74DD" w:rsidRPr="007F74DD" w:rsidRDefault="007F74DD" w:rsidP="007F74DD">
      <w:pPr>
        <w:spacing w:line="240" w:lineRule="auto"/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</w:pPr>
      <w:r w:rsidRPr="007F74DD"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  <w:t>1. </w:t>
      </w:r>
      <w:r w:rsidRPr="007F74DD">
        <w:rPr>
          <w:rFonts w:ascii="Times New Roman" w:eastAsia="Times New Roman" w:hAnsi="Times New Roman" w:cs="Times New Roman"/>
          <w:b/>
          <w:bCs/>
          <w:color w:val="141414"/>
          <w:sz w:val="20"/>
          <w:szCs w:val="20"/>
          <w:lang w:eastAsia="ru-RU"/>
        </w:rPr>
        <w:t>Размер процентной ставки</w:t>
      </w:r>
      <w:r w:rsidRPr="007F74DD"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  <w:t>* (</w:t>
      </w:r>
      <w:proofErr w:type="gramStart"/>
      <w:r w:rsidRPr="007F74DD"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  <w:t>средняя</w:t>
      </w:r>
      <w:proofErr w:type="gramEnd"/>
      <w:r w:rsidRPr="007F74DD"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  <w:t xml:space="preserve"> составляет 8,93%): </w:t>
      </w:r>
    </w:p>
    <w:p w:rsidR="007F74DD" w:rsidRPr="007F74DD" w:rsidRDefault="007F74DD" w:rsidP="007F74DD">
      <w:pPr>
        <w:numPr>
          <w:ilvl w:val="0"/>
          <w:numId w:val="1"/>
        </w:numPr>
        <w:spacing w:after="92" w:line="240" w:lineRule="auto"/>
        <w:ind w:left="0"/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</w:pPr>
      <w:r w:rsidRPr="007F74DD"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  <w:t xml:space="preserve">0 баллов – выше </w:t>
      </w:r>
      <w:proofErr w:type="gramStart"/>
      <w:r w:rsidRPr="007F74DD"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  <w:t>средней</w:t>
      </w:r>
      <w:proofErr w:type="gramEnd"/>
      <w:r w:rsidRPr="007F74DD"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  <w:t>;</w:t>
      </w:r>
    </w:p>
    <w:p w:rsidR="007F74DD" w:rsidRPr="007F74DD" w:rsidRDefault="007F74DD" w:rsidP="007F74DD">
      <w:pPr>
        <w:numPr>
          <w:ilvl w:val="0"/>
          <w:numId w:val="1"/>
        </w:numPr>
        <w:spacing w:after="92" w:line="240" w:lineRule="auto"/>
        <w:ind w:left="0"/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</w:pPr>
      <w:r w:rsidRPr="007F74DD"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  <w:t xml:space="preserve">2 балла – приблизительно </w:t>
      </w:r>
      <w:proofErr w:type="gramStart"/>
      <w:r w:rsidRPr="007F74DD"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  <w:t>равна</w:t>
      </w:r>
      <w:proofErr w:type="gramEnd"/>
      <w:r w:rsidRPr="007F74DD"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  <w:t xml:space="preserve"> средней (+/- 0,5% годовых);</w:t>
      </w:r>
    </w:p>
    <w:p w:rsidR="007F74DD" w:rsidRPr="007F74DD" w:rsidRDefault="007F74DD" w:rsidP="007F74DD">
      <w:pPr>
        <w:numPr>
          <w:ilvl w:val="0"/>
          <w:numId w:val="1"/>
        </w:numPr>
        <w:spacing w:after="92" w:line="240" w:lineRule="auto"/>
        <w:ind w:left="0"/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</w:pPr>
      <w:r w:rsidRPr="007F74DD"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  <w:t>4 балла – ниже средней ставки.</w:t>
      </w:r>
    </w:p>
    <w:p w:rsidR="007F74DD" w:rsidRPr="007F74DD" w:rsidRDefault="007F74DD" w:rsidP="007F74DD">
      <w:pPr>
        <w:spacing w:line="240" w:lineRule="auto"/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</w:pPr>
      <w:r w:rsidRPr="007F74DD"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  <w:t>2. </w:t>
      </w:r>
      <w:r w:rsidRPr="007F74DD">
        <w:rPr>
          <w:rFonts w:ascii="Times New Roman" w:eastAsia="Times New Roman" w:hAnsi="Times New Roman" w:cs="Times New Roman"/>
          <w:b/>
          <w:bCs/>
          <w:color w:val="141414"/>
          <w:sz w:val="20"/>
          <w:szCs w:val="20"/>
          <w:lang w:eastAsia="ru-RU"/>
        </w:rPr>
        <w:t>Минимальный размер первоначального взноса: </w:t>
      </w:r>
    </w:p>
    <w:p w:rsidR="007F74DD" w:rsidRPr="007F74DD" w:rsidRDefault="007F74DD" w:rsidP="007F74DD">
      <w:pPr>
        <w:numPr>
          <w:ilvl w:val="0"/>
          <w:numId w:val="2"/>
        </w:numPr>
        <w:spacing w:after="92" w:line="240" w:lineRule="auto"/>
        <w:ind w:left="0"/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</w:pPr>
      <w:r w:rsidRPr="007F74DD"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  <w:t>0 баллов – от 20%;</w:t>
      </w:r>
    </w:p>
    <w:p w:rsidR="007F74DD" w:rsidRPr="007F74DD" w:rsidRDefault="007F74DD" w:rsidP="007F74DD">
      <w:pPr>
        <w:numPr>
          <w:ilvl w:val="0"/>
          <w:numId w:val="2"/>
        </w:numPr>
        <w:spacing w:after="92" w:line="240" w:lineRule="auto"/>
        <w:ind w:left="0"/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</w:pPr>
      <w:r w:rsidRPr="007F74DD"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  <w:t>0,5 балла – от 15%;</w:t>
      </w:r>
    </w:p>
    <w:p w:rsidR="007F74DD" w:rsidRPr="007F74DD" w:rsidRDefault="007F74DD" w:rsidP="007F74DD">
      <w:pPr>
        <w:numPr>
          <w:ilvl w:val="0"/>
          <w:numId w:val="2"/>
        </w:numPr>
        <w:spacing w:after="92" w:line="240" w:lineRule="auto"/>
        <w:ind w:left="0"/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</w:pPr>
      <w:r w:rsidRPr="007F74DD"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  <w:t>1 балл – от 10%.</w:t>
      </w:r>
    </w:p>
    <w:p w:rsidR="007F74DD" w:rsidRPr="007F74DD" w:rsidRDefault="007F74DD" w:rsidP="007F74DD">
      <w:pPr>
        <w:spacing w:line="240" w:lineRule="auto"/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</w:pPr>
      <w:r w:rsidRPr="007F74DD"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  <w:t>3. </w:t>
      </w:r>
      <w:r w:rsidRPr="007F74DD">
        <w:rPr>
          <w:rFonts w:ascii="Times New Roman" w:eastAsia="Times New Roman" w:hAnsi="Times New Roman" w:cs="Times New Roman"/>
          <w:b/>
          <w:bCs/>
          <w:color w:val="141414"/>
          <w:sz w:val="20"/>
          <w:szCs w:val="20"/>
          <w:lang w:eastAsia="ru-RU"/>
        </w:rPr>
        <w:t>Возможность получения скидки при покупке крупногабаритной или «дорогой» квартиры:</w:t>
      </w:r>
    </w:p>
    <w:p w:rsidR="007F74DD" w:rsidRPr="007F74DD" w:rsidRDefault="007F74DD" w:rsidP="007F74DD">
      <w:pPr>
        <w:numPr>
          <w:ilvl w:val="0"/>
          <w:numId w:val="3"/>
        </w:numPr>
        <w:spacing w:after="92" w:line="240" w:lineRule="auto"/>
        <w:ind w:left="0"/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</w:pPr>
      <w:r w:rsidRPr="007F74DD"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  <w:t>0 баллов – нет;</w:t>
      </w:r>
    </w:p>
    <w:p w:rsidR="007F74DD" w:rsidRPr="007F74DD" w:rsidRDefault="007F74DD" w:rsidP="007F74DD">
      <w:pPr>
        <w:numPr>
          <w:ilvl w:val="0"/>
          <w:numId w:val="3"/>
        </w:numPr>
        <w:spacing w:after="92" w:line="240" w:lineRule="auto"/>
        <w:ind w:left="0"/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</w:pPr>
      <w:r w:rsidRPr="007F74DD"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  <w:t>0,5 балла – да. </w:t>
      </w:r>
    </w:p>
    <w:p w:rsidR="007F74DD" w:rsidRPr="007F74DD" w:rsidRDefault="007F74DD" w:rsidP="007F74DD">
      <w:pPr>
        <w:spacing w:line="240" w:lineRule="auto"/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</w:pPr>
      <w:r w:rsidRPr="007F74DD"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  <w:t>4. </w:t>
      </w:r>
      <w:r w:rsidRPr="007F74DD">
        <w:rPr>
          <w:rFonts w:ascii="Times New Roman" w:eastAsia="Times New Roman" w:hAnsi="Times New Roman" w:cs="Times New Roman"/>
          <w:b/>
          <w:bCs/>
          <w:color w:val="141414"/>
          <w:sz w:val="20"/>
          <w:szCs w:val="20"/>
          <w:lang w:eastAsia="ru-RU"/>
        </w:rPr>
        <w:t>Снижение годовой процентной ставки при оформлении заявки онлайн либо быстром выходе на сделку:</w:t>
      </w:r>
    </w:p>
    <w:p w:rsidR="007F74DD" w:rsidRPr="007F74DD" w:rsidRDefault="007F74DD" w:rsidP="007F74DD">
      <w:pPr>
        <w:numPr>
          <w:ilvl w:val="0"/>
          <w:numId w:val="4"/>
        </w:numPr>
        <w:spacing w:after="92" w:line="240" w:lineRule="auto"/>
        <w:ind w:left="0"/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</w:pPr>
      <w:r w:rsidRPr="007F74DD"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  <w:t>0 баллов – не предусмотрено;</w:t>
      </w:r>
    </w:p>
    <w:p w:rsidR="007F74DD" w:rsidRPr="007F74DD" w:rsidRDefault="007F74DD" w:rsidP="007F74DD">
      <w:pPr>
        <w:numPr>
          <w:ilvl w:val="0"/>
          <w:numId w:val="4"/>
        </w:numPr>
        <w:spacing w:after="92" w:line="240" w:lineRule="auto"/>
        <w:ind w:left="0"/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</w:pPr>
      <w:r w:rsidRPr="007F74DD"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  <w:t>0,5 балла – предусмотрено. </w:t>
      </w:r>
    </w:p>
    <w:p w:rsidR="007F74DD" w:rsidRPr="007F74DD" w:rsidRDefault="007F74DD" w:rsidP="007F74DD">
      <w:pPr>
        <w:spacing w:line="240" w:lineRule="auto"/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</w:pPr>
      <w:r w:rsidRPr="007F74DD"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  <w:t>5. </w:t>
      </w:r>
      <w:r w:rsidRPr="007F74DD">
        <w:rPr>
          <w:rFonts w:ascii="Times New Roman" w:eastAsia="Times New Roman" w:hAnsi="Times New Roman" w:cs="Times New Roman"/>
          <w:b/>
          <w:bCs/>
          <w:color w:val="141414"/>
          <w:sz w:val="20"/>
          <w:szCs w:val="20"/>
          <w:lang w:eastAsia="ru-RU"/>
        </w:rPr>
        <w:t>Возможность снизить процентную ставку при оплате единовременной комиссии</w:t>
      </w:r>
      <w:r w:rsidRPr="007F74DD"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  <w:t> в пользу банка в день проведения сделки:</w:t>
      </w:r>
    </w:p>
    <w:p w:rsidR="007F74DD" w:rsidRPr="007F74DD" w:rsidRDefault="007F74DD" w:rsidP="007F74DD">
      <w:pPr>
        <w:numPr>
          <w:ilvl w:val="0"/>
          <w:numId w:val="5"/>
        </w:numPr>
        <w:spacing w:after="92" w:line="240" w:lineRule="auto"/>
        <w:ind w:left="0"/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</w:pPr>
      <w:r w:rsidRPr="007F74DD"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  <w:t>0 баллов – нет;</w:t>
      </w:r>
    </w:p>
    <w:p w:rsidR="007F74DD" w:rsidRPr="007F74DD" w:rsidRDefault="007F74DD" w:rsidP="007F74DD">
      <w:pPr>
        <w:numPr>
          <w:ilvl w:val="0"/>
          <w:numId w:val="5"/>
        </w:numPr>
        <w:spacing w:after="92" w:line="240" w:lineRule="auto"/>
        <w:ind w:left="0"/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</w:pPr>
      <w:r w:rsidRPr="007F74DD"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  <w:t>0,5 балла – да.</w:t>
      </w:r>
    </w:p>
    <w:p w:rsidR="007F74DD" w:rsidRPr="007F74DD" w:rsidRDefault="007F74DD" w:rsidP="007F74DD">
      <w:pPr>
        <w:spacing w:line="240" w:lineRule="auto"/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</w:pPr>
      <w:r w:rsidRPr="007F74DD"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  <w:t>6. </w:t>
      </w:r>
      <w:r w:rsidRPr="007F74DD">
        <w:rPr>
          <w:rFonts w:ascii="Times New Roman" w:eastAsia="Times New Roman" w:hAnsi="Times New Roman" w:cs="Times New Roman"/>
          <w:b/>
          <w:bCs/>
          <w:color w:val="141414"/>
          <w:sz w:val="20"/>
          <w:szCs w:val="20"/>
          <w:lang w:eastAsia="ru-RU"/>
        </w:rPr>
        <w:t>Возможность оформления ипотечного кредита по госпрограмме</w:t>
      </w:r>
      <w:r w:rsidRPr="007F74DD"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  <w:t> (для семей, у которых появился второй и/или последующий ребенок в период с 01 января 2018 года по 31 декабря 2022 года):</w:t>
      </w:r>
    </w:p>
    <w:p w:rsidR="007F74DD" w:rsidRPr="007F74DD" w:rsidRDefault="007F74DD" w:rsidP="007F74DD">
      <w:pPr>
        <w:numPr>
          <w:ilvl w:val="0"/>
          <w:numId w:val="6"/>
        </w:numPr>
        <w:spacing w:after="92" w:line="240" w:lineRule="auto"/>
        <w:ind w:left="0"/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</w:pPr>
      <w:r w:rsidRPr="007F74DD"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  <w:t>0 баллов – нет;</w:t>
      </w:r>
    </w:p>
    <w:p w:rsidR="007F74DD" w:rsidRPr="007F74DD" w:rsidRDefault="007F74DD" w:rsidP="007F74DD">
      <w:pPr>
        <w:numPr>
          <w:ilvl w:val="0"/>
          <w:numId w:val="6"/>
        </w:numPr>
        <w:spacing w:after="92" w:line="240" w:lineRule="auto"/>
        <w:ind w:left="0"/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</w:pPr>
      <w:r w:rsidRPr="007F74DD"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  <w:t>0,5 балла – да.</w:t>
      </w:r>
    </w:p>
    <w:tbl>
      <w:tblPr>
        <w:tblW w:w="0" w:type="auto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3"/>
      </w:tblGrid>
      <w:tr w:rsidR="007F74DD" w:rsidRPr="007F74DD" w:rsidTr="00C85767">
        <w:trPr>
          <w:tblCellSpacing w:w="7" w:type="dxa"/>
        </w:trPr>
        <w:tc>
          <w:tcPr>
            <w:tcW w:w="0" w:type="auto"/>
            <w:shd w:val="clear" w:color="auto" w:fill="EBEBEB"/>
            <w:vAlign w:val="center"/>
            <w:hideMark/>
          </w:tcPr>
          <w:p w:rsidR="007F74DD" w:rsidRPr="007F74DD" w:rsidRDefault="007F74DD" w:rsidP="00C857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74DD" w:rsidRPr="007F74DD" w:rsidRDefault="007F74DD" w:rsidP="00C8576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7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7F7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Отметим, наши рейтинги имеют исключительно информационную направленность. Результаты рейтинга не </w:t>
            </w:r>
            <w:r w:rsidRPr="007F7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являются основанием для предпочтения конкретного банка, а служат лишь средством оценки рыночных предложений и текущей ситуации на рынке. </w:t>
            </w:r>
            <w:r w:rsidRPr="007F74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</w:tbl>
    <w:p w:rsidR="007F74DD" w:rsidRPr="007F74DD" w:rsidRDefault="007F74DD" w:rsidP="007F74DD">
      <w:pPr>
        <w:rPr>
          <w:rFonts w:ascii="Times New Roman" w:hAnsi="Times New Roman" w:cs="Times New Roman"/>
        </w:rPr>
      </w:pPr>
      <w:r w:rsidRPr="007F74DD">
        <w:rPr>
          <w:rFonts w:ascii="Times New Roman" w:hAnsi="Times New Roman" w:cs="Times New Roman"/>
        </w:rPr>
        <w:lastRenderedPageBreak/>
        <w:br/>
      </w:r>
      <w:r>
        <w:rPr>
          <w:rFonts w:ascii="Times New Roman" w:hAnsi="Times New Roman" w:cs="Times New Roman"/>
        </w:rPr>
        <w:t xml:space="preserve">Источник: </w:t>
      </w:r>
      <w:hyperlink r:id="rId7" w:history="1">
        <w:r w:rsidRPr="004E2D82">
          <w:rPr>
            <w:rStyle w:val="a5"/>
            <w:rFonts w:ascii="Times New Roman" w:hAnsi="Times New Roman" w:cs="Times New Roman"/>
          </w:rPr>
          <w:t>https://finansist-kras.ru/news/finances/reyting-po-ipoteke-na-vtorichnoe-zhile-v-krasnoyarske-fevral-2021/</w:t>
        </w:r>
      </w:hyperlink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7F74DD" w:rsidRPr="007F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16289"/>
    <w:multiLevelType w:val="multilevel"/>
    <w:tmpl w:val="E2A45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0C738F"/>
    <w:multiLevelType w:val="multilevel"/>
    <w:tmpl w:val="EA486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891F95"/>
    <w:multiLevelType w:val="multilevel"/>
    <w:tmpl w:val="A2ECE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2925A1"/>
    <w:multiLevelType w:val="multilevel"/>
    <w:tmpl w:val="ABA08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B26751"/>
    <w:multiLevelType w:val="multilevel"/>
    <w:tmpl w:val="CAC8E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CC2E05"/>
    <w:multiLevelType w:val="multilevel"/>
    <w:tmpl w:val="731A3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021"/>
    <w:rsid w:val="00321021"/>
    <w:rsid w:val="007F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7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F74DD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F74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7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F74DD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F74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inansist-kras.ru/news/finances/reyting-po-ipoteke-na-vtorichnoe-zhile-v-krasnoyarske-fevral-202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nansist-kra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616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2</cp:revision>
  <dcterms:created xsi:type="dcterms:W3CDTF">2021-02-19T09:10:00Z</dcterms:created>
  <dcterms:modified xsi:type="dcterms:W3CDTF">2021-02-19T09:13:00Z</dcterms:modified>
</cp:coreProperties>
</file>