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70C" w:rsidRPr="0011170C" w:rsidRDefault="0011170C" w:rsidP="0011170C">
      <w:pPr>
        <w:spacing w:after="5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41414"/>
          <w:kern w:val="36"/>
          <w:sz w:val="24"/>
          <w:szCs w:val="24"/>
          <w:lang w:eastAsia="ru-RU"/>
        </w:rPr>
      </w:pPr>
      <w:r w:rsidRPr="0011170C">
        <w:rPr>
          <w:rFonts w:ascii="Times New Roman" w:eastAsia="Times New Roman" w:hAnsi="Times New Roman" w:cs="Times New Roman"/>
          <w:b/>
          <w:bCs/>
          <w:color w:val="141414"/>
          <w:kern w:val="36"/>
          <w:sz w:val="24"/>
          <w:szCs w:val="24"/>
          <w:lang w:eastAsia="ru-RU"/>
        </w:rPr>
        <w:t>Рейтинг по рефинансированию ипотеки в Красноярске, март 2021</w:t>
      </w:r>
    </w:p>
    <w:p w:rsidR="0011170C" w:rsidRDefault="0011170C" w:rsidP="0011170C">
      <w:pPr>
        <w:jc w:val="center"/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gramEnd"/>
      <w:r w:rsidRPr="0011170C">
        <w:rPr>
          <w:rFonts w:ascii="Times New Roman" w:hAnsi="Times New Roman" w:cs="Times New Roman"/>
          <w:b/>
          <w:sz w:val="24"/>
          <w:szCs w:val="24"/>
        </w:rPr>
        <w:t xml:space="preserve"> указанием баллов</w:t>
      </w:r>
      <w:r w:rsidRPr="0011170C">
        <w:rPr>
          <w:rFonts w:ascii="Times New Roman" w:hAnsi="Times New Roman" w:cs="Times New Roman"/>
          <w:b/>
          <w:sz w:val="24"/>
          <w:szCs w:val="24"/>
        </w:rPr>
        <w:br/>
      </w:r>
      <w:hyperlink r:id="rId5" w:history="1">
        <w:r w:rsidRPr="0011170C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www</w:t>
        </w:r>
        <w:r w:rsidRPr="0011170C">
          <w:rPr>
            <w:rStyle w:val="a5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11170C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finansist</w:t>
        </w:r>
        <w:proofErr w:type="spellEnd"/>
        <w:r w:rsidRPr="0011170C">
          <w:rPr>
            <w:rStyle w:val="a5"/>
            <w:rFonts w:ascii="Times New Roman" w:hAnsi="Times New Roman" w:cs="Times New Roman"/>
            <w:b/>
            <w:sz w:val="24"/>
            <w:szCs w:val="24"/>
          </w:rPr>
          <w:t>-</w:t>
        </w:r>
        <w:proofErr w:type="spellStart"/>
        <w:r w:rsidRPr="0011170C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kras</w:t>
        </w:r>
        <w:proofErr w:type="spellEnd"/>
        <w:r w:rsidRPr="0011170C">
          <w:rPr>
            <w:rStyle w:val="a5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11170C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11170C">
        <w:t xml:space="preserve"> </w:t>
      </w:r>
    </w:p>
    <w:tbl>
      <w:tblPr>
        <w:tblStyle w:val="a4"/>
        <w:tblW w:w="10220" w:type="dxa"/>
        <w:jc w:val="center"/>
        <w:tblLayout w:type="fixed"/>
        <w:tblLook w:val="04A0" w:firstRow="1" w:lastRow="0" w:firstColumn="1" w:lastColumn="0" w:noHBand="0" w:noVBand="1"/>
      </w:tblPr>
      <w:tblGrid>
        <w:gridCol w:w="575"/>
        <w:gridCol w:w="3550"/>
        <w:gridCol w:w="709"/>
        <w:gridCol w:w="1134"/>
        <w:gridCol w:w="850"/>
        <w:gridCol w:w="842"/>
        <w:gridCol w:w="846"/>
        <w:gridCol w:w="850"/>
        <w:gridCol w:w="864"/>
      </w:tblGrid>
      <w:tr w:rsidR="0011170C" w:rsidRPr="00DE3C02" w:rsidTr="00A4710F">
        <w:trPr>
          <w:jc w:val="center"/>
        </w:trPr>
        <w:tc>
          <w:tcPr>
            <w:tcW w:w="575" w:type="dxa"/>
            <w:vAlign w:val="center"/>
          </w:tcPr>
          <w:p w:rsidR="0011170C" w:rsidRPr="00CF538A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CF538A">
              <w:rPr>
                <w:b/>
                <w:bCs/>
                <w:sz w:val="18"/>
                <w:szCs w:val="18"/>
              </w:rPr>
              <w:t>Место</w:t>
            </w:r>
          </w:p>
        </w:tc>
        <w:tc>
          <w:tcPr>
            <w:tcW w:w="3550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b/>
                <w:bCs/>
                <w:sz w:val="18"/>
                <w:szCs w:val="18"/>
              </w:rPr>
            </w:pPr>
            <w:r w:rsidRPr="00DE3C02">
              <w:rPr>
                <w:b/>
                <w:bCs/>
                <w:sz w:val="18"/>
                <w:szCs w:val="18"/>
              </w:rPr>
              <w:t>Наименование банка</w:t>
            </w:r>
          </w:p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b/>
                <w:bCs/>
                <w:sz w:val="18"/>
                <w:szCs w:val="18"/>
              </w:rPr>
              <w:t>и ипотечной программы</w:t>
            </w:r>
          </w:p>
        </w:tc>
        <w:tc>
          <w:tcPr>
            <w:tcW w:w="709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b/>
                <w:bCs/>
                <w:sz w:val="18"/>
                <w:szCs w:val="18"/>
              </w:rPr>
              <w:t>Итог</w:t>
            </w:r>
          </w:p>
        </w:tc>
        <w:tc>
          <w:tcPr>
            <w:tcW w:w="1134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b/>
                <w:bCs/>
                <w:sz w:val="18"/>
                <w:szCs w:val="18"/>
              </w:rPr>
            </w:pPr>
            <w:r w:rsidRPr="00DE3C02">
              <w:rPr>
                <w:b/>
                <w:bCs/>
                <w:sz w:val="18"/>
                <w:szCs w:val="18"/>
              </w:rPr>
              <w:t>Ставка,</w:t>
            </w:r>
          </w:p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b/>
                <w:bCs/>
                <w:sz w:val="18"/>
                <w:szCs w:val="18"/>
              </w:rPr>
              <w:t>% годовых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b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b/>
                <w:color w:val="141414"/>
                <w:sz w:val="18"/>
                <w:szCs w:val="18"/>
                <w:lang w:eastAsia="ru-RU"/>
              </w:rPr>
              <w:t>1 критерий</w:t>
            </w:r>
          </w:p>
        </w:tc>
        <w:tc>
          <w:tcPr>
            <w:tcW w:w="842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b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b/>
                <w:color w:val="141414"/>
                <w:sz w:val="18"/>
                <w:szCs w:val="18"/>
                <w:lang w:eastAsia="ru-RU"/>
              </w:rPr>
              <w:t>2 критерий</w:t>
            </w:r>
          </w:p>
        </w:tc>
        <w:tc>
          <w:tcPr>
            <w:tcW w:w="846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b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b/>
                <w:color w:val="141414"/>
                <w:sz w:val="18"/>
                <w:szCs w:val="18"/>
                <w:lang w:eastAsia="ru-RU"/>
              </w:rPr>
              <w:t>3 критерий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b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b/>
                <w:color w:val="141414"/>
                <w:sz w:val="18"/>
                <w:szCs w:val="18"/>
                <w:lang w:eastAsia="ru-RU"/>
              </w:rPr>
              <w:t>4 критерий</w:t>
            </w:r>
          </w:p>
        </w:tc>
        <w:tc>
          <w:tcPr>
            <w:tcW w:w="864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b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b/>
                <w:color w:val="141414"/>
                <w:sz w:val="18"/>
                <w:szCs w:val="18"/>
                <w:lang w:eastAsia="ru-RU"/>
              </w:rPr>
              <w:t>5 критерий</w:t>
            </w:r>
          </w:p>
        </w:tc>
      </w:tr>
      <w:tr w:rsidR="0011170C" w:rsidRPr="00DE3C02" w:rsidTr="00A4710F">
        <w:trPr>
          <w:jc w:val="center"/>
        </w:trPr>
        <w:tc>
          <w:tcPr>
            <w:tcW w:w="575" w:type="dxa"/>
            <w:vMerge w:val="restart"/>
            <w:vAlign w:val="center"/>
          </w:tcPr>
          <w:p w:rsidR="0011170C" w:rsidRPr="00CF538A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CF538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550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E3C02">
              <w:rPr>
                <w:b/>
                <w:sz w:val="18"/>
                <w:szCs w:val="18"/>
              </w:rPr>
              <w:t>АЗИАТСКО-ТИХООКЕАНСКИЙ БАНК</w:t>
            </w:r>
          </w:p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«Рефинансирование»</w:t>
            </w:r>
          </w:p>
        </w:tc>
        <w:tc>
          <w:tcPr>
            <w:tcW w:w="709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7,90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42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4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1</w:t>
            </w:r>
          </w:p>
        </w:tc>
      </w:tr>
      <w:tr w:rsidR="0011170C" w:rsidRPr="00DE3C02" w:rsidTr="00A4710F">
        <w:trPr>
          <w:jc w:val="center"/>
        </w:trPr>
        <w:tc>
          <w:tcPr>
            <w:tcW w:w="575" w:type="dxa"/>
            <w:vMerge/>
            <w:vAlign w:val="center"/>
          </w:tcPr>
          <w:p w:rsidR="0011170C" w:rsidRPr="00CF538A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</w:p>
        </w:tc>
        <w:tc>
          <w:tcPr>
            <w:tcW w:w="3550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b/>
                <w:sz w:val="18"/>
                <w:szCs w:val="18"/>
              </w:rPr>
              <w:t>АК БАРС</w:t>
            </w:r>
            <w:r w:rsidRPr="00DE3C02">
              <w:rPr>
                <w:sz w:val="18"/>
                <w:szCs w:val="18"/>
              </w:rPr>
              <w:br/>
              <w:t>«Рефинансирование ипотечных кредитов»</w:t>
            </w:r>
          </w:p>
        </w:tc>
        <w:tc>
          <w:tcPr>
            <w:tcW w:w="709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7,77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42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4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1</w:t>
            </w:r>
          </w:p>
        </w:tc>
      </w:tr>
      <w:tr w:rsidR="0011170C" w:rsidRPr="00DE3C02" w:rsidTr="00A4710F">
        <w:trPr>
          <w:jc w:val="center"/>
        </w:trPr>
        <w:tc>
          <w:tcPr>
            <w:tcW w:w="575" w:type="dxa"/>
            <w:vMerge/>
            <w:tcBorders>
              <w:bottom w:val="single" w:sz="4" w:space="0" w:color="auto"/>
            </w:tcBorders>
            <w:vAlign w:val="center"/>
          </w:tcPr>
          <w:p w:rsidR="0011170C" w:rsidRPr="00CF538A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</w:p>
        </w:tc>
        <w:tc>
          <w:tcPr>
            <w:tcW w:w="3550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b/>
                <w:sz w:val="18"/>
                <w:szCs w:val="18"/>
              </w:rPr>
              <w:t>АЛЬФА-БАНК</w:t>
            </w:r>
            <w:r w:rsidRPr="00DE3C02">
              <w:rPr>
                <w:b/>
                <w:sz w:val="18"/>
                <w:szCs w:val="18"/>
              </w:rPr>
              <w:br/>
            </w:r>
            <w:r w:rsidRPr="00DE3C02">
              <w:rPr>
                <w:sz w:val="18"/>
                <w:szCs w:val="18"/>
              </w:rPr>
              <w:t>«Рефинансирование ипотеки»</w:t>
            </w:r>
          </w:p>
        </w:tc>
        <w:tc>
          <w:tcPr>
            <w:tcW w:w="709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7,99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42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4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1</w:t>
            </w:r>
          </w:p>
        </w:tc>
      </w:tr>
      <w:tr w:rsidR="0011170C" w:rsidRPr="00DE3C02" w:rsidTr="00A4710F">
        <w:trPr>
          <w:jc w:val="center"/>
        </w:trPr>
        <w:tc>
          <w:tcPr>
            <w:tcW w:w="575" w:type="dxa"/>
            <w:vMerge w:val="restart"/>
            <w:tcBorders>
              <w:top w:val="single" w:sz="4" w:space="0" w:color="auto"/>
            </w:tcBorders>
            <w:vAlign w:val="center"/>
          </w:tcPr>
          <w:p w:rsidR="0011170C" w:rsidRPr="00CF538A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CF538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550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b/>
                <w:sz w:val="18"/>
                <w:szCs w:val="18"/>
              </w:rPr>
              <w:t>БАНК ОТКРЫТИЕ</w:t>
            </w:r>
            <w:r w:rsidRPr="00DE3C02">
              <w:rPr>
                <w:sz w:val="18"/>
                <w:szCs w:val="18"/>
              </w:rPr>
              <w:br/>
              <w:t>«Рефинансирование ипотеки»</w:t>
            </w:r>
          </w:p>
        </w:tc>
        <w:tc>
          <w:tcPr>
            <w:tcW w:w="709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4,5</w:t>
            </w:r>
          </w:p>
        </w:tc>
        <w:tc>
          <w:tcPr>
            <w:tcW w:w="1134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8,00-8,30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42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64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</w:tr>
      <w:tr w:rsidR="0011170C" w:rsidRPr="00DE3C02" w:rsidTr="00A4710F">
        <w:trPr>
          <w:jc w:val="center"/>
        </w:trPr>
        <w:tc>
          <w:tcPr>
            <w:tcW w:w="575" w:type="dxa"/>
            <w:vMerge/>
            <w:vAlign w:val="center"/>
          </w:tcPr>
          <w:p w:rsidR="0011170C" w:rsidRPr="00CF538A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</w:p>
        </w:tc>
        <w:tc>
          <w:tcPr>
            <w:tcW w:w="3550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E3C02">
              <w:rPr>
                <w:b/>
                <w:sz w:val="18"/>
                <w:szCs w:val="18"/>
              </w:rPr>
              <w:t>МОСКОВСКИЙ ОБЛАСТНОЙ БАНК</w:t>
            </w:r>
          </w:p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«Рефинансирование»</w:t>
            </w:r>
          </w:p>
        </w:tc>
        <w:tc>
          <w:tcPr>
            <w:tcW w:w="709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4,5</w:t>
            </w:r>
          </w:p>
        </w:tc>
        <w:tc>
          <w:tcPr>
            <w:tcW w:w="1134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7,40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42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4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0,5</w:t>
            </w:r>
          </w:p>
        </w:tc>
      </w:tr>
      <w:tr w:rsidR="0011170C" w:rsidRPr="00DE3C02" w:rsidTr="00A4710F">
        <w:trPr>
          <w:jc w:val="center"/>
        </w:trPr>
        <w:tc>
          <w:tcPr>
            <w:tcW w:w="575" w:type="dxa"/>
            <w:vMerge/>
            <w:vAlign w:val="center"/>
          </w:tcPr>
          <w:p w:rsidR="0011170C" w:rsidRPr="00CF538A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</w:p>
        </w:tc>
        <w:tc>
          <w:tcPr>
            <w:tcW w:w="3550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b/>
                <w:sz w:val="18"/>
                <w:szCs w:val="18"/>
              </w:rPr>
              <w:t>РОССЕЛЬХОЗБАНК</w:t>
            </w:r>
            <w:r w:rsidRPr="00DE3C02">
              <w:rPr>
                <w:sz w:val="18"/>
                <w:szCs w:val="18"/>
              </w:rPr>
              <w:br/>
              <w:t>«Рефинансирование ипотеки»</w:t>
            </w:r>
          </w:p>
        </w:tc>
        <w:tc>
          <w:tcPr>
            <w:tcW w:w="709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4,5</w:t>
            </w:r>
          </w:p>
        </w:tc>
        <w:tc>
          <w:tcPr>
            <w:tcW w:w="1134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8,15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42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64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</w:tr>
      <w:tr w:rsidR="0011170C" w:rsidRPr="00DE3C02" w:rsidTr="00A4710F">
        <w:trPr>
          <w:jc w:val="center"/>
        </w:trPr>
        <w:tc>
          <w:tcPr>
            <w:tcW w:w="575" w:type="dxa"/>
            <w:vMerge/>
            <w:tcBorders>
              <w:bottom w:val="single" w:sz="4" w:space="0" w:color="auto"/>
            </w:tcBorders>
            <w:vAlign w:val="center"/>
          </w:tcPr>
          <w:p w:rsidR="0011170C" w:rsidRPr="00CF538A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</w:p>
        </w:tc>
        <w:tc>
          <w:tcPr>
            <w:tcW w:w="3550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b/>
                <w:sz w:val="18"/>
                <w:szCs w:val="18"/>
              </w:rPr>
              <w:t>СБЕРБАНК</w:t>
            </w:r>
            <w:r w:rsidRPr="00DE3C02">
              <w:rPr>
                <w:b/>
                <w:sz w:val="18"/>
                <w:szCs w:val="18"/>
              </w:rPr>
              <w:br/>
            </w:r>
            <w:r w:rsidRPr="00DE3C02">
              <w:rPr>
                <w:sz w:val="18"/>
                <w:szCs w:val="18"/>
              </w:rPr>
              <w:t>«Рефинансирование ипотеки»</w:t>
            </w:r>
          </w:p>
        </w:tc>
        <w:tc>
          <w:tcPr>
            <w:tcW w:w="709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4,5</w:t>
            </w:r>
          </w:p>
        </w:tc>
        <w:tc>
          <w:tcPr>
            <w:tcW w:w="1134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7,90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42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4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0,5</w:t>
            </w:r>
          </w:p>
        </w:tc>
      </w:tr>
      <w:tr w:rsidR="0011170C" w:rsidRPr="00DE3C02" w:rsidTr="00A4710F">
        <w:trPr>
          <w:jc w:val="center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170C" w:rsidRPr="00CF538A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CF538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550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b/>
                <w:sz w:val="18"/>
                <w:szCs w:val="18"/>
              </w:rPr>
              <w:t>ПРОМСВЯЗЬБАНК</w:t>
            </w:r>
            <w:r w:rsidRPr="00DE3C02">
              <w:rPr>
                <w:b/>
                <w:sz w:val="18"/>
                <w:szCs w:val="18"/>
              </w:rPr>
              <w:br/>
            </w:r>
            <w:r w:rsidRPr="00DE3C02">
              <w:rPr>
                <w:sz w:val="18"/>
                <w:szCs w:val="18"/>
              </w:rPr>
              <w:t>«Рефинансирование»</w:t>
            </w:r>
          </w:p>
        </w:tc>
        <w:tc>
          <w:tcPr>
            <w:tcW w:w="709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7,85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42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4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</w:tr>
      <w:tr w:rsidR="0011170C" w:rsidRPr="00DE3C02" w:rsidTr="00A4710F">
        <w:trPr>
          <w:jc w:val="center"/>
        </w:trPr>
        <w:tc>
          <w:tcPr>
            <w:tcW w:w="575" w:type="dxa"/>
            <w:vMerge w:val="restart"/>
            <w:tcBorders>
              <w:top w:val="single" w:sz="4" w:space="0" w:color="auto"/>
            </w:tcBorders>
            <w:vAlign w:val="center"/>
          </w:tcPr>
          <w:p w:rsidR="0011170C" w:rsidRPr="00CF538A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CF538A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550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b/>
                <w:sz w:val="18"/>
                <w:szCs w:val="18"/>
              </w:rPr>
              <w:t>ВТБ</w:t>
            </w:r>
            <w:r w:rsidRPr="00DE3C02">
              <w:rPr>
                <w:sz w:val="18"/>
                <w:szCs w:val="18"/>
              </w:rPr>
              <w:br/>
              <w:t>«Рефинансирование ипотеки»</w:t>
            </w:r>
          </w:p>
        </w:tc>
        <w:tc>
          <w:tcPr>
            <w:tcW w:w="709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3,5</w:t>
            </w:r>
          </w:p>
        </w:tc>
        <w:tc>
          <w:tcPr>
            <w:tcW w:w="1134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8,20-8,70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64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1</w:t>
            </w:r>
          </w:p>
        </w:tc>
      </w:tr>
      <w:tr w:rsidR="0011170C" w:rsidRPr="00DE3C02" w:rsidTr="00A4710F">
        <w:trPr>
          <w:jc w:val="center"/>
        </w:trPr>
        <w:tc>
          <w:tcPr>
            <w:tcW w:w="575" w:type="dxa"/>
            <w:vMerge/>
            <w:vAlign w:val="center"/>
          </w:tcPr>
          <w:p w:rsidR="0011170C" w:rsidRPr="00CF538A" w:rsidRDefault="0011170C" w:rsidP="00A471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50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E3C02">
              <w:rPr>
                <w:b/>
                <w:sz w:val="18"/>
                <w:szCs w:val="18"/>
              </w:rPr>
              <w:t>РАЙФФАЙЗЕНБАНК</w:t>
            </w:r>
          </w:p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«Рефинансирование ипотеки»</w:t>
            </w:r>
          </w:p>
        </w:tc>
        <w:tc>
          <w:tcPr>
            <w:tcW w:w="709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3,5</w:t>
            </w:r>
          </w:p>
        </w:tc>
        <w:tc>
          <w:tcPr>
            <w:tcW w:w="1134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8,19-9,19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46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64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0,5</w:t>
            </w:r>
          </w:p>
        </w:tc>
      </w:tr>
      <w:tr w:rsidR="0011170C" w:rsidRPr="00DE3C02" w:rsidTr="00A4710F">
        <w:trPr>
          <w:jc w:val="center"/>
        </w:trPr>
        <w:tc>
          <w:tcPr>
            <w:tcW w:w="575" w:type="dxa"/>
            <w:vMerge/>
            <w:tcBorders>
              <w:bottom w:val="single" w:sz="4" w:space="0" w:color="auto"/>
            </w:tcBorders>
            <w:vAlign w:val="center"/>
          </w:tcPr>
          <w:p w:rsidR="0011170C" w:rsidRPr="00CF538A" w:rsidRDefault="0011170C" w:rsidP="00A471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50" w:type="dxa"/>
            <w:tcBorders>
              <w:bottom w:val="single" w:sz="4" w:space="0" w:color="auto"/>
            </w:tcBorders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b/>
                <w:sz w:val="18"/>
                <w:szCs w:val="18"/>
              </w:rPr>
              <w:t>ЮНИКРЕДИТ БАНК</w:t>
            </w:r>
            <w:r w:rsidRPr="00DE3C02">
              <w:rPr>
                <w:sz w:val="18"/>
                <w:szCs w:val="18"/>
              </w:rPr>
              <w:br/>
              <w:t>«Рефинансирование ипотечного кредита»</w:t>
            </w:r>
          </w:p>
        </w:tc>
        <w:tc>
          <w:tcPr>
            <w:tcW w:w="709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3,5</w:t>
            </w:r>
          </w:p>
        </w:tc>
        <w:tc>
          <w:tcPr>
            <w:tcW w:w="1134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8,40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64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1</w:t>
            </w:r>
          </w:p>
        </w:tc>
      </w:tr>
      <w:tr w:rsidR="0011170C" w:rsidRPr="00DE3C02" w:rsidTr="00A4710F">
        <w:trPr>
          <w:jc w:val="center"/>
        </w:trPr>
        <w:tc>
          <w:tcPr>
            <w:tcW w:w="575" w:type="dxa"/>
            <w:vMerge w:val="restart"/>
            <w:tcBorders>
              <w:top w:val="single" w:sz="4" w:space="0" w:color="auto"/>
            </w:tcBorders>
            <w:vAlign w:val="center"/>
          </w:tcPr>
          <w:p w:rsidR="0011170C" w:rsidRPr="00CF538A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CF538A">
              <w:rPr>
                <w:b/>
                <w:sz w:val="18"/>
                <w:szCs w:val="18"/>
              </w:rPr>
              <w:t>5</w:t>
            </w:r>
          </w:p>
          <w:p w:rsidR="0011170C" w:rsidRPr="00CF538A" w:rsidRDefault="0011170C" w:rsidP="00A471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50" w:type="dxa"/>
            <w:tcBorders>
              <w:top w:val="single" w:sz="4" w:space="0" w:color="auto"/>
            </w:tcBorders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b/>
                <w:sz w:val="18"/>
                <w:szCs w:val="18"/>
              </w:rPr>
              <w:t>ГАЗПРОМБАНК</w:t>
            </w:r>
            <w:r w:rsidRPr="00DE3C02">
              <w:rPr>
                <w:b/>
                <w:sz w:val="18"/>
                <w:szCs w:val="18"/>
              </w:rPr>
              <w:br/>
            </w:r>
            <w:r w:rsidRPr="00DE3C02">
              <w:rPr>
                <w:sz w:val="18"/>
                <w:szCs w:val="18"/>
              </w:rPr>
              <w:t>«Рефинансирование ипотеки»</w:t>
            </w:r>
          </w:p>
        </w:tc>
        <w:tc>
          <w:tcPr>
            <w:tcW w:w="709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8,30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4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1</w:t>
            </w:r>
          </w:p>
        </w:tc>
      </w:tr>
      <w:tr w:rsidR="0011170C" w:rsidRPr="00DE3C02" w:rsidTr="00A4710F">
        <w:trPr>
          <w:jc w:val="center"/>
        </w:trPr>
        <w:tc>
          <w:tcPr>
            <w:tcW w:w="575" w:type="dxa"/>
            <w:vMerge/>
            <w:vAlign w:val="center"/>
          </w:tcPr>
          <w:p w:rsidR="0011170C" w:rsidRPr="00CF538A" w:rsidRDefault="0011170C" w:rsidP="00A471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50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b/>
                <w:sz w:val="18"/>
                <w:szCs w:val="18"/>
              </w:rPr>
              <w:t>ЛАНТА-БАНК</w:t>
            </w:r>
            <w:r w:rsidRPr="00DE3C02">
              <w:rPr>
                <w:b/>
                <w:sz w:val="18"/>
                <w:szCs w:val="18"/>
              </w:rPr>
              <w:br/>
            </w:r>
            <w:r w:rsidRPr="00DE3C02">
              <w:rPr>
                <w:sz w:val="18"/>
                <w:szCs w:val="18"/>
              </w:rPr>
              <w:t>«Рефинансирование»</w:t>
            </w:r>
          </w:p>
        </w:tc>
        <w:tc>
          <w:tcPr>
            <w:tcW w:w="709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8,39-8,89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64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</w:tr>
      <w:tr w:rsidR="0011170C" w:rsidRPr="00DE3C02" w:rsidTr="00A4710F">
        <w:trPr>
          <w:jc w:val="center"/>
        </w:trPr>
        <w:tc>
          <w:tcPr>
            <w:tcW w:w="575" w:type="dxa"/>
            <w:vMerge/>
            <w:vAlign w:val="center"/>
          </w:tcPr>
          <w:p w:rsidR="0011170C" w:rsidRPr="00CF538A" w:rsidRDefault="0011170C" w:rsidP="00A471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50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b/>
                <w:sz w:val="18"/>
                <w:szCs w:val="18"/>
              </w:rPr>
              <w:t>ЛЕВОБЕРЕЖНЫЙ БАНК</w:t>
            </w:r>
            <w:r w:rsidRPr="00DE3C02">
              <w:rPr>
                <w:sz w:val="18"/>
                <w:szCs w:val="18"/>
              </w:rPr>
              <w:br/>
              <w:t>«Рефинансирование ипотеки»</w:t>
            </w:r>
          </w:p>
        </w:tc>
        <w:tc>
          <w:tcPr>
            <w:tcW w:w="709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8,39-8,89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64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</w:tr>
      <w:tr w:rsidR="0011170C" w:rsidRPr="00DE3C02" w:rsidTr="00A4710F">
        <w:trPr>
          <w:jc w:val="center"/>
        </w:trPr>
        <w:tc>
          <w:tcPr>
            <w:tcW w:w="575" w:type="dxa"/>
            <w:vMerge/>
            <w:vAlign w:val="center"/>
          </w:tcPr>
          <w:p w:rsidR="0011170C" w:rsidRPr="00CF538A" w:rsidRDefault="0011170C" w:rsidP="00A471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50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E3C02">
              <w:rPr>
                <w:b/>
                <w:sz w:val="18"/>
                <w:szCs w:val="18"/>
              </w:rPr>
              <w:t>МТС-БАНК</w:t>
            </w:r>
          </w:p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«Рефинансирование ипотеки»</w:t>
            </w:r>
          </w:p>
        </w:tc>
        <w:tc>
          <w:tcPr>
            <w:tcW w:w="709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8,60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64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0,5</w:t>
            </w:r>
          </w:p>
        </w:tc>
      </w:tr>
      <w:tr w:rsidR="0011170C" w:rsidRPr="00DE3C02" w:rsidTr="00A4710F">
        <w:trPr>
          <w:jc w:val="center"/>
        </w:trPr>
        <w:tc>
          <w:tcPr>
            <w:tcW w:w="575" w:type="dxa"/>
            <w:vMerge/>
            <w:vAlign w:val="center"/>
          </w:tcPr>
          <w:p w:rsidR="0011170C" w:rsidRPr="00CF538A" w:rsidRDefault="0011170C" w:rsidP="00A471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50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E3C02">
              <w:rPr>
                <w:b/>
                <w:sz w:val="18"/>
                <w:szCs w:val="18"/>
              </w:rPr>
              <w:t>РОСБАНК</w:t>
            </w:r>
          </w:p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«Рефинансирование ипотеки»</w:t>
            </w:r>
          </w:p>
        </w:tc>
        <w:tc>
          <w:tcPr>
            <w:tcW w:w="709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8,39-8,89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64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</w:tr>
      <w:tr w:rsidR="0011170C" w:rsidRPr="00DE3C02" w:rsidTr="00A4710F">
        <w:trPr>
          <w:jc w:val="center"/>
        </w:trPr>
        <w:tc>
          <w:tcPr>
            <w:tcW w:w="575" w:type="dxa"/>
            <w:vMerge/>
            <w:vAlign w:val="center"/>
          </w:tcPr>
          <w:p w:rsidR="0011170C" w:rsidRPr="00CF538A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</w:p>
        </w:tc>
        <w:tc>
          <w:tcPr>
            <w:tcW w:w="3550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E3C02">
              <w:rPr>
                <w:b/>
                <w:sz w:val="18"/>
                <w:szCs w:val="18"/>
              </w:rPr>
              <w:t>РУССКИЙ СТАНДАРТ</w:t>
            </w:r>
          </w:p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«Рефинансирование ипотеки»</w:t>
            </w:r>
          </w:p>
        </w:tc>
        <w:tc>
          <w:tcPr>
            <w:tcW w:w="709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8,39-8,89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64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</w:tr>
      <w:tr w:rsidR="0011170C" w:rsidRPr="00DE3C02" w:rsidTr="00A4710F">
        <w:trPr>
          <w:jc w:val="center"/>
        </w:trPr>
        <w:tc>
          <w:tcPr>
            <w:tcW w:w="575" w:type="dxa"/>
            <w:vMerge/>
            <w:tcBorders>
              <w:bottom w:val="single" w:sz="4" w:space="0" w:color="auto"/>
            </w:tcBorders>
            <w:vAlign w:val="center"/>
          </w:tcPr>
          <w:p w:rsidR="0011170C" w:rsidRPr="00CF538A" w:rsidRDefault="0011170C" w:rsidP="00A471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50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b/>
                <w:sz w:val="18"/>
                <w:szCs w:val="18"/>
              </w:rPr>
              <w:t>УРАЛСИБ</w:t>
            </w:r>
            <w:r w:rsidRPr="00DE3C02">
              <w:rPr>
                <w:b/>
                <w:sz w:val="18"/>
                <w:szCs w:val="18"/>
              </w:rPr>
              <w:br/>
            </w:r>
            <w:r w:rsidRPr="00DE3C02">
              <w:rPr>
                <w:sz w:val="18"/>
                <w:szCs w:val="18"/>
              </w:rPr>
              <w:t>«Рефинансирование»</w:t>
            </w:r>
          </w:p>
        </w:tc>
        <w:tc>
          <w:tcPr>
            <w:tcW w:w="709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8,59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64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0,5</w:t>
            </w:r>
          </w:p>
        </w:tc>
      </w:tr>
      <w:tr w:rsidR="0011170C" w:rsidRPr="00DE3C02" w:rsidTr="00A4710F">
        <w:trPr>
          <w:jc w:val="center"/>
        </w:trPr>
        <w:tc>
          <w:tcPr>
            <w:tcW w:w="575" w:type="dxa"/>
            <w:vMerge w:val="restart"/>
            <w:tcBorders>
              <w:top w:val="single" w:sz="4" w:space="0" w:color="auto"/>
            </w:tcBorders>
            <w:vAlign w:val="center"/>
          </w:tcPr>
          <w:p w:rsidR="0011170C" w:rsidRPr="00CF538A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CF538A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550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E3C02">
              <w:rPr>
                <w:b/>
                <w:sz w:val="18"/>
                <w:szCs w:val="18"/>
              </w:rPr>
              <w:t>БАНК ЖИЛИЩНОГО ФИНАНСИРОВАНИЯ</w:t>
            </w:r>
          </w:p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«Рефинансирование»</w:t>
            </w:r>
          </w:p>
        </w:tc>
        <w:tc>
          <w:tcPr>
            <w:tcW w:w="709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2,5</w:t>
            </w:r>
          </w:p>
        </w:tc>
        <w:tc>
          <w:tcPr>
            <w:tcW w:w="1134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8,30-9,70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4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</w:tr>
      <w:tr w:rsidR="0011170C" w:rsidRPr="00DE3C02" w:rsidTr="00A4710F">
        <w:trPr>
          <w:jc w:val="center"/>
        </w:trPr>
        <w:tc>
          <w:tcPr>
            <w:tcW w:w="575" w:type="dxa"/>
            <w:vMerge/>
            <w:vAlign w:val="center"/>
          </w:tcPr>
          <w:p w:rsidR="0011170C" w:rsidRPr="00CF538A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</w:p>
        </w:tc>
        <w:tc>
          <w:tcPr>
            <w:tcW w:w="3550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b/>
                <w:sz w:val="18"/>
                <w:szCs w:val="18"/>
              </w:rPr>
              <w:t>ДАЛЬНЕВОСТОЧНЫЙ БАНК</w:t>
            </w:r>
            <w:r w:rsidRPr="00DE3C02">
              <w:rPr>
                <w:sz w:val="18"/>
                <w:szCs w:val="18"/>
              </w:rPr>
              <w:br/>
              <w:t>«Рефинансирование ипотечных кредитов»</w:t>
            </w:r>
          </w:p>
        </w:tc>
        <w:tc>
          <w:tcPr>
            <w:tcW w:w="709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2,5</w:t>
            </w:r>
          </w:p>
        </w:tc>
        <w:tc>
          <w:tcPr>
            <w:tcW w:w="1134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8,20-9,20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4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0,5</w:t>
            </w:r>
          </w:p>
        </w:tc>
      </w:tr>
      <w:tr w:rsidR="0011170C" w:rsidRPr="00DE3C02" w:rsidTr="00A4710F">
        <w:trPr>
          <w:jc w:val="center"/>
        </w:trPr>
        <w:tc>
          <w:tcPr>
            <w:tcW w:w="575" w:type="dxa"/>
            <w:vMerge/>
            <w:vAlign w:val="center"/>
          </w:tcPr>
          <w:p w:rsidR="0011170C" w:rsidRPr="00CF538A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</w:p>
        </w:tc>
        <w:tc>
          <w:tcPr>
            <w:tcW w:w="3550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E3C02">
              <w:rPr>
                <w:b/>
                <w:sz w:val="18"/>
                <w:szCs w:val="18"/>
              </w:rPr>
              <w:t>ДОМ</w:t>
            </w:r>
            <w:proofErr w:type="gramStart"/>
            <w:r w:rsidRPr="00DE3C02">
              <w:rPr>
                <w:b/>
                <w:sz w:val="18"/>
                <w:szCs w:val="18"/>
              </w:rPr>
              <w:t>.Р</w:t>
            </w:r>
            <w:proofErr w:type="gramEnd"/>
            <w:r w:rsidRPr="00DE3C02">
              <w:rPr>
                <w:b/>
                <w:sz w:val="18"/>
                <w:szCs w:val="18"/>
              </w:rPr>
              <w:t>Ф</w:t>
            </w:r>
          </w:p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«Рефинансирование»</w:t>
            </w:r>
          </w:p>
        </w:tc>
        <w:tc>
          <w:tcPr>
            <w:tcW w:w="709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2,5</w:t>
            </w:r>
          </w:p>
        </w:tc>
        <w:tc>
          <w:tcPr>
            <w:tcW w:w="1134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8,3-9,7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4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</w:tr>
      <w:tr w:rsidR="0011170C" w:rsidRPr="00DE3C02" w:rsidTr="00A4710F">
        <w:trPr>
          <w:jc w:val="center"/>
        </w:trPr>
        <w:tc>
          <w:tcPr>
            <w:tcW w:w="575" w:type="dxa"/>
            <w:vMerge/>
            <w:tcBorders>
              <w:bottom w:val="single" w:sz="4" w:space="0" w:color="auto"/>
            </w:tcBorders>
            <w:vAlign w:val="center"/>
          </w:tcPr>
          <w:p w:rsidR="0011170C" w:rsidRPr="00CF538A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</w:p>
        </w:tc>
        <w:tc>
          <w:tcPr>
            <w:tcW w:w="3550" w:type="dxa"/>
            <w:tcBorders>
              <w:bottom w:val="single" w:sz="4" w:space="0" w:color="auto"/>
            </w:tcBorders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b/>
                <w:sz w:val="18"/>
                <w:szCs w:val="18"/>
              </w:rPr>
              <w:t>КРАСНОЯРСКИЙ КРАЕВОЙ ФОНД ЖИЛИЩНОГО СТРОИТЕЛЬСТВА</w:t>
            </w:r>
            <w:r w:rsidRPr="00DE3C02">
              <w:rPr>
                <w:sz w:val="18"/>
                <w:szCs w:val="18"/>
              </w:rPr>
              <w:br/>
              <w:t>«</w:t>
            </w:r>
            <w:proofErr w:type="spellStart"/>
            <w:r w:rsidRPr="00DE3C02">
              <w:rPr>
                <w:sz w:val="18"/>
                <w:szCs w:val="18"/>
              </w:rPr>
              <w:t>Перекредитование</w:t>
            </w:r>
            <w:proofErr w:type="spellEnd"/>
            <w:r w:rsidRPr="00DE3C02"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2,5</w:t>
            </w:r>
          </w:p>
        </w:tc>
        <w:tc>
          <w:tcPr>
            <w:tcW w:w="1134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8,3-9,7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4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</w:tr>
      <w:tr w:rsidR="0011170C" w:rsidRPr="00DE3C02" w:rsidTr="00A4710F">
        <w:trPr>
          <w:jc w:val="center"/>
        </w:trPr>
        <w:tc>
          <w:tcPr>
            <w:tcW w:w="575" w:type="dxa"/>
            <w:vMerge w:val="restart"/>
            <w:tcBorders>
              <w:top w:val="single" w:sz="4" w:space="0" w:color="auto"/>
            </w:tcBorders>
            <w:vAlign w:val="center"/>
          </w:tcPr>
          <w:p w:rsidR="0011170C" w:rsidRPr="00CF538A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CF538A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550" w:type="dxa"/>
            <w:tcBorders>
              <w:top w:val="single" w:sz="4" w:space="0" w:color="auto"/>
            </w:tcBorders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E3C02">
              <w:rPr>
                <w:b/>
                <w:sz w:val="18"/>
                <w:szCs w:val="18"/>
              </w:rPr>
              <w:t>АКЦЕПТ</w:t>
            </w:r>
          </w:p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«Кредит на рефинансирование вторичной ипотеки»</w:t>
            </w:r>
          </w:p>
        </w:tc>
        <w:tc>
          <w:tcPr>
            <w:tcW w:w="709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8,10-8,30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2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4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</w:tr>
      <w:tr w:rsidR="0011170C" w:rsidRPr="00DE3C02" w:rsidTr="00A4710F">
        <w:trPr>
          <w:jc w:val="center"/>
        </w:trPr>
        <w:tc>
          <w:tcPr>
            <w:tcW w:w="575" w:type="dxa"/>
            <w:vMerge/>
            <w:vAlign w:val="center"/>
          </w:tcPr>
          <w:p w:rsidR="0011170C" w:rsidRPr="00CF538A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</w:p>
        </w:tc>
        <w:tc>
          <w:tcPr>
            <w:tcW w:w="3550" w:type="dxa"/>
            <w:tcBorders>
              <w:top w:val="single" w:sz="4" w:space="0" w:color="auto"/>
            </w:tcBorders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E3C02">
              <w:rPr>
                <w:b/>
                <w:sz w:val="18"/>
                <w:szCs w:val="18"/>
              </w:rPr>
              <w:t>СКБ-БАНК</w:t>
            </w:r>
          </w:p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«Рефинансирование ипотеки»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8,30-9,70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</w:tcBorders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</w:tcBorders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</w:tr>
      <w:tr w:rsidR="0011170C" w:rsidRPr="00DE3C02" w:rsidTr="00A4710F">
        <w:trPr>
          <w:jc w:val="center"/>
        </w:trPr>
        <w:tc>
          <w:tcPr>
            <w:tcW w:w="575" w:type="dxa"/>
            <w:tcBorders>
              <w:bottom w:val="single" w:sz="4" w:space="0" w:color="auto"/>
            </w:tcBorders>
            <w:vAlign w:val="center"/>
          </w:tcPr>
          <w:p w:rsidR="0011170C" w:rsidRPr="00CF538A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CF538A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3550" w:type="dxa"/>
            <w:tcBorders>
              <w:bottom w:val="single" w:sz="4" w:space="0" w:color="auto"/>
            </w:tcBorders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E3C02">
              <w:rPr>
                <w:b/>
                <w:sz w:val="18"/>
                <w:szCs w:val="18"/>
              </w:rPr>
              <w:t>СОВКОМБАНК</w:t>
            </w:r>
          </w:p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«Рефинансирование ипотеки»</w:t>
            </w:r>
          </w:p>
        </w:tc>
        <w:tc>
          <w:tcPr>
            <w:tcW w:w="709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1,5</w:t>
            </w:r>
          </w:p>
        </w:tc>
        <w:tc>
          <w:tcPr>
            <w:tcW w:w="1134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9,39-9,89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2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4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1</w:t>
            </w:r>
          </w:p>
        </w:tc>
      </w:tr>
      <w:tr w:rsidR="0011170C" w:rsidRPr="00DE3C02" w:rsidTr="00A4710F">
        <w:trPr>
          <w:jc w:val="center"/>
        </w:trPr>
        <w:tc>
          <w:tcPr>
            <w:tcW w:w="575" w:type="dxa"/>
            <w:vMerge w:val="restart"/>
            <w:tcBorders>
              <w:top w:val="single" w:sz="4" w:space="0" w:color="auto"/>
            </w:tcBorders>
            <w:vAlign w:val="center"/>
          </w:tcPr>
          <w:p w:rsidR="0011170C" w:rsidRPr="00CF538A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CF538A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550" w:type="dxa"/>
            <w:tcBorders>
              <w:top w:val="single" w:sz="4" w:space="0" w:color="auto"/>
            </w:tcBorders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b/>
                <w:sz w:val="18"/>
                <w:szCs w:val="18"/>
              </w:rPr>
              <w:t>АБСОЛЮТ БАНК</w:t>
            </w:r>
            <w:r w:rsidRPr="00DE3C02">
              <w:rPr>
                <w:sz w:val="18"/>
                <w:szCs w:val="18"/>
              </w:rPr>
              <w:br/>
              <w:t>«Рефинансирование»</w:t>
            </w:r>
          </w:p>
        </w:tc>
        <w:tc>
          <w:tcPr>
            <w:tcW w:w="709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9,50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2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4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</w:tr>
      <w:tr w:rsidR="0011170C" w:rsidRPr="00DE3C02" w:rsidTr="00A4710F">
        <w:trPr>
          <w:jc w:val="center"/>
        </w:trPr>
        <w:tc>
          <w:tcPr>
            <w:tcW w:w="575" w:type="dxa"/>
            <w:vMerge/>
            <w:vAlign w:val="center"/>
          </w:tcPr>
          <w:p w:rsidR="0011170C" w:rsidRPr="00DE3C02" w:rsidRDefault="0011170C" w:rsidP="00A471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50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E3C02">
              <w:rPr>
                <w:b/>
                <w:sz w:val="18"/>
                <w:szCs w:val="18"/>
              </w:rPr>
              <w:t>ЕНИСЕЙСКИЙ ОБЪЕДИНЕННЫЙ БАНК</w:t>
            </w:r>
          </w:p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«Рефинансирование»</w:t>
            </w:r>
          </w:p>
        </w:tc>
        <w:tc>
          <w:tcPr>
            <w:tcW w:w="709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9,50-13,00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2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6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4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0,5</w:t>
            </w:r>
          </w:p>
        </w:tc>
      </w:tr>
      <w:tr w:rsidR="0011170C" w:rsidRPr="00DE3C02" w:rsidTr="00A4710F">
        <w:trPr>
          <w:jc w:val="center"/>
        </w:trPr>
        <w:tc>
          <w:tcPr>
            <w:tcW w:w="575" w:type="dxa"/>
            <w:vMerge/>
            <w:vAlign w:val="center"/>
          </w:tcPr>
          <w:p w:rsidR="0011170C" w:rsidRPr="00DE3C02" w:rsidRDefault="0011170C" w:rsidP="00A4710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50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DE3C02">
              <w:rPr>
                <w:b/>
                <w:sz w:val="18"/>
                <w:szCs w:val="18"/>
              </w:rPr>
              <w:t xml:space="preserve">ХАКАССКИЙ МУНИЦИПАЛЬНЫЙ </w:t>
            </w:r>
            <w:r w:rsidRPr="00DE3C02">
              <w:rPr>
                <w:b/>
                <w:sz w:val="18"/>
                <w:szCs w:val="18"/>
              </w:rPr>
              <w:lastRenderedPageBreak/>
              <w:t>БАНК</w:t>
            </w:r>
          </w:p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«Рефинансирование ипотечных кредитов сторонних банков»</w:t>
            </w:r>
          </w:p>
        </w:tc>
        <w:tc>
          <w:tcPr>
            <w:tcW w:w="709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lastRenderedPageBreak/>
              <w:t>0,5</w:t>
            </w:r>
          </w:p>
        </w:tc>
        <w:tc>
          <w:tcPr>
            <w:tcW w:w="1134" w:type="dxa"/>
            <w:vAlign w:val="center"/>
          </w:tcPr>
          <w:p w:rsidR="0011170C" w:rsidRPr="00DE3C02" w:rsidRDefault="0011170C" w:rsidP="00A4710F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E3C02">
              <w:rPr>
                <w:sz w:val="18"/>
                <w:szCs w:val="18"/>
              </w:rPr>
              <w:t>11-11,5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2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846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4" w:type="dxa"/>
            <w:vAlign w:val="center"/>
          </w:tcPr>
          <w:p w:rsidR="0011170C" w:rsidRPr="00DE3C02" w:rsidRDefault="0011170C" w:rsidP="00A4710F">
            <w:pPr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</w:pPr>
            <w:r w:rsidRPr="00DE3C02">
              <w:rPr>
                <w:rFonts w:ascii="Times New Roman" w:eastAsia="Times New Roman" w:hAnsi="Times New Roman" w:cs="Times New Roman"/>
                <w:color w:val="141414"/>
                <w:sz w:val="18"/>
                <w:szCs w:val="18"/>
                <w:lang w:eastAsia="ru-RU"/>
              </w:rPr>
              <w:t>0</w:t>
            </w:r>
          </w:p>
        </w:tc>
      </w:tr>
    </w:tbl>
    <w:p w:rsidR="0011170C" w:rsidRPr="00CB2E9C" w:rsidRDefault="0011170C" w:rsidP="0011170C">
      <w:pPr>
        <w:spacing w:line="240" w:lineRule="auto"/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lastRenderedPageBreak/>
        <w:br/>
      </w:r>
      <w:r w:rsidRPr="0011170C">
        <w:rPr>
          <w:rFonts w:ascii="Times New Roman" w:eastAsia="Times New Roman" w:hAnsi="Times New Roman" w:cs="Times New Roman"/>
          <w:b/>
          <w:color w:val="141414"/>
          <w:sz w:val="32"/>
          <w:szCs w:val="32"/>
          <w:lang w:eastAsia="ru-RU"/>
        </w:rPr>
        <w:t>Критерии оценки рейтинга</w:t>
      </w:r>
      <w:r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br/>
      </w:r>
      <w:r w:rsidRPr="00CB2E9C">
        <w:rPr>
          <w:rFonts w:ascii="Times New Roman" w:eastAsia="Times New Roman" w:hAnsi="Times New Roman" w:cs="Times New Roman"/>
          <w:color w:val="141414"/>
          <w:sz w:val="20"/>
          <w:szCs w:val="20"/>
          <w:lang w:eastAsia="ru-RU"/>
        </w:rPr>
        <w:t>Интервалы оценочной шкалы варьировались от 0 (минимальное) до 4 (максимальное) количества баллов. Оценке подлежали следующие характеристики программ рефинансирования ипотеки:</w:t>
      </w:r>
    </w:p>
    <w:p w:rsidR="0011170C" w:rsidRPr="00CB2E9C" w:rsidRDefault="0011170C" w:rsidP="0011170C">
      <w:pPr>
        <w:pStyle w:val="a3"/>
        <w:spacing w:before="0" w:beforeAutospacing="0" w:after="0" w:afterAutospacing="0"/>
        <w:jc w:val="both"/>
        <w:rPr>
          <w:color w:val="141414"/>
          <w:sz w:val="20"/>
          <w:szCs w:val="20"/>
        </w:rPr>
      </w:pPr>
      <w:r w:rsidRPr="00CB2E9C">
        <w:rPr>
          <w:color w:val="141414"/>
          <w:sz w:val="20"/>
          <w:szCs w:val="20"/>
        </w:rPr>
        <w:t>1. </w:t>
      </w:r>
      <w:r w:rsidRPr="00CB2E9C">
        <w:rPr>
          <w:b/>
          <w:bCs/>
          <w:color w:val="141414"/>
          <w:sz w:val="20"/>
          <w:szCs w:val="20"/>
        </w:rPr>
        <w:t>Размер процентной ставки в рублях</w:t>
      </w:r>
      <w:r w:rsidRPr="00CB2E9C">
        <w:rPr>
          <w:color w:val="141414"/>
          <w:sz w:val="20"/>
          <w:szCs w:val="20"/>
        </w:rPr>
        <w:t> (</w:t>
      </w:r>
      <w:proofErr w:type="gramStart"/>
      <w:r w:rsidRPr="00CB2E9C">
        <w:rPr>
          <w:color w:val="141414"/>
          <w:sz w:val="20"/>
          <w:szCs w:val="20"/>
        </w:rPr>
        <w:t>средняя</w:t>
      </w:r>
      <w:proofErr w:type="gramEnd"/>
      <w:r w:rsidRPr="00CB2E9C">
        <w:rPr>
          <w:color w:val="141414"/>
          <w:sz w:val="20"/>
          <w:szCs w:val="20"/>
        </w:rPr>
        <w:t xml:space="preserve"> (!) составляет </w:t>
      </w:r>
      <w:r>
        <w:rPr>
          <w:color w:val="141414"/>
          <w:sz w:val="20"/>
          <w:szCs w:val="20"/>
        </w:rPr>
        <w:t>8,69</w:t>
      </w:r>
      <w:r w:rsidRPr="00CB2E9C">
        <w:rPr>
          <w:color w:val="141414"/>
          <w:sz w:val="20"/>
          <w:szCs w:val="20"/>
        </w:rPr>
        <w:t>% годовых):</w:t>
      </w:r>
    </w:p>
    <w:p w:rsidR="0011170C" w:rsidRPr="00CB2E9C" w:rsidRDefault="0011170C" w:rsidP="0011170C">
      <w:pPr>
        <w:spacing w:line="240" w:lineRule="auto"/>
        <w:rPr>
          <w:rFonts w:ascii="Times New Roman" w:hAnsi="Times New Roman" w:cs="Times New Roman"/>
          <w:color w:val="141414"/>
          <w:sz w:val="20"/>
          <w:szCs w:val="20"/>
        </w:rPr>
      </w:pPr>
      <w:r w:rsidRPr="00CB2E9C">
        <w:rPr>
          <w:rFonts w:ascii="Times New Roman" w:hAnsi="Times New Roman" w:cs="Times New Roman"/>
          <w:color w:val="141414"/>
          <w:sz w:val="20"/>
          <w:szCs w:val="20"/>
        </w:rPr>
        <w:t xml:space="preserve">- 0 баллов — выше </w:t>
      </w:r>
      <w:proofErr w:type="gramStart"/>
      <w:r w:rsidRPr="00CB2E9C">
        <w:rPr>
          <w:rFonts w:ascii="Times New Roman" w:hAnsi="Times New Roman" w:cs="Times New Roman"/>
          <w:color w:val="141414"/>
          <w:sz w:val="20"/>
          <w:szCs w:val="20"/>
        </w:rPr>
        <w:t>средней</w:t>
      </w:r>
      <w:proofErr w:type="gramEnd"/>
      <w:r w:rsidRPr="00CB2E9C">
        <w:rPr>
          <w:rFonts w:ascii="Times New Roman" w:hAnsi="Times New Roman" w:cs="Times New Roman"/>
          <w:color w:val="141414"/>
          <w:sz w:val="20"/>
          <w:szCs w:val="20"/>
        </w:rPr>
        <w:t>;</w:t>
      </w:r>
      <w:r>
        <w:rPr>
          <w:rFonts w:ascii="Times New Roman" w:hAnsi="Times New Roman" w:cs="Times New Roman"/>
          <w:color w:val="141414"/>
          <w:sz w:val="20"/>
          <w:szCs w:val="20"/>
        </w:rPr>
        <w:br/>
      </w:r>
      <w:r w:rsidRPr="00CB2E9C">
        <w:rPr>
          <w:rFonts w:ascii="Times New Roman" w:hAnsi="Times New Roman" w:cs="Times New Roman"/>
          <w:color w:val="141414"/>
          <w:sz w:val="20"/>
          <w:szCs w:val="20"/>
        </w:rPr>
        <w:t>- 2 балла — приблизительно равна средней (±0,5%);</w:t>
      </w:r>
      <w:r>
        <w:rPr>
          <w:rFonts w:ascii="Times New Roman" w:hAnsi="Times New Roman" w:cs="Times New Roman"/>
          <w:color w:val="141414"/>
          <w:sz w:val="20"/>
          <w:szCs w:val="20"/>
        </w:rPr>
        <w:br/>
      </w:r>
      <w:r w:rsidRPr="00CB2E9C">
        <w:rPr>
          <w:rFonts w:ascii="Times New Roman" w:hAnsi="Times New Roman" w:cs="Times New Roman"/>
          <w:color w:val="141414"/>
          <w:sz w:val="20"/>
          <w:szCs w:val="20"/>
        </w:rPr>
        <w:t>- 4 балла — ниже средней.</w:t>
      </w:r>
    </w:p>
    <w:p w:rsidR="0011170C" w:rsidRPr="00CB2E9C" w:rsidRDefault="0011170C" w:rsidP="0011170C">
      <w:pPr>
        <w:pStyle w:val="a3"/>
        <w:spacing w:before="0" w:beforeAutospacing="0" w:after="0" w:afterAutospacing="0"/>
        <w:jc w:val="both"/>
        <w:rPr>
          <w:color w:val="141414"/>
          <w:sz w:val="20"/>
          <w:szCs w:val="20"/>
        </w:rPr>
      </w:pPr>
      <w:r w:rsidRPr="00CB2E9C">
        <w:rPr>
          <w:color w:val="141414"/>
          <w:sz w:val="20"/>
          <w:szCs w:val="20"/>
        </w:rPr>
        <w:t>2. </w:t>
      </w:r>
      <w:r w:rsidRPr="00CB2E9C">
        <w:rPr>
          <w:b/>
          <w:bCs/>
          <w:color w:val="141414"/>
          <w:sz w:val="20"/>
          <w:szCs w:val="20"/>
        </w:rPr>
        <w:t>Есть ли требование к количеству внесенных платежей по рефинансируемому кредиту:</w:t>
      </w:r>
    </w:p>
    <w:p w:rsidR="0011170C" w:rsidRPr="00CB2E9C" w:rsidRDefault="0011170C" w:rsidP="0011170C">
      <w:pPr>
        <w:spacing w:line="240" w:lineRule="auto"/>
        <w:rPr>
          <w:rFonts w:ascii="Times New Roman" w:hAnsi="Times New Roman" w:cs="Times New Roman"/>
          <w:color w:val="141414"/>
          <w:sz w:val="20"/>
          <w:szCs w:val="20"/>
        </w:rPr>
      </w:pPr>
      <w:r w:rsidRPr="00CB2E9C">
        <w:rPr>
          <w:rFonts w:ascii="Times New Roman" w:hAnsi="Times New Roman" w:cs="Times New Roman"/>
          <w:color w:val="141414"/>
          <w:sz w:val="20"/>
          <w:szCs w:val="20"/>
        </w:rPr>
        <w:t>-</w:t>
      </w:r>
      <w:r>
        <w:rPr>
          <w:rFonts w:ascii="Times New Roman" w:hAnsi="Times New Roman" w:cs="Times New Roman"/>
          <w:color w:val="141414"/>
          <w:sz w:val="20"/>
          <w:szCs w:val="20"/>
        </w:rPr>
        <w:t xml:space="preserve"> 0 баллов — да, требование есть либо данные по необходимому количеству платежей не представлены;</w:t>
      </w:r>
      <w:r>
        <w:rPr>
          <w:rFonts w:ascii="Times New Roman" w:hAnsi="Times New Roman" w:cs="Times New Roman"/>
          <w:color w:val="141414"/>
          <w:sz w:val="20"/>
          <w:szCs w:val="20"/>
        </w:rPr>
        <w:br/>
      </w:r>
      <w:r w:rsidRPr="00CB2E9C">
        <w:rPr>
          <w:rFonts w:ascii="Times New Roman" w:hAnsi="Times New Roman" w:cs="Times New Roman"/>
          <w:color w:val="141414"/>
          <w:sz w:val="20"/>
          <w:szCs w:val="20"/>
        </w:rPr>
        <w:t>- 0,5 балла — нет, требование не предъявляется.</w:t>
      </w:r>
    </w:p>
    <w:p w:rsidR="0011170C" w:rsidRPr="00CB2E9C" w:rsidRDefault="0011170C" w:rsidP="0011170C">
      <w:pPr>
        <w:pStyle w:val="a3"/>
        <w:spacing w:before="0" w:beforeAutospacing="0" w:after="0" w:afterAutospacing="0"/>
        <w:jc w:val="both"/>
        <w:rPr>
          <w:color w:val="141414"/>
          <w:sz w:val="20"/>
          <w:szCs w:val="20"/>
        </w:rPr>
      </w:pPr>
      <w:r w:rsidRPr="00CB2E9C">
        <w:rPr>
          <w:color w:val="141414"/>
          <w:sz w:val="20"/>
          <w:szCs w:val="20"/>
        </w:rPr>
        <w:t> 3. </w:t>
      </w:r>
      <w:r w:rsidRPr="00CB2E9C">
        <w:rPr>
          <w:b/>
          <w:bCs/>
          <w:color w:val="141414"/>
          <w:sz w:val="20"/>
          <w:szCs w:val="20"/>
        </w:rPr>
        <w:t>Возможность подключения дополнительной опции по снижению ставки:</w:t>
      </w:r>
    </w:p>
    <w:p w:rsidR="0011170C" w:rsidRPr="00CB2E9C" w:rsidRDefault="0011170C" w:rsidP="0011170C">
      <w:pPr>
        <w:spacing w:line="240" w:lineRule="auto"/>
        <w:rPr>
          <w:rFonts w:ascii="Times New Roman" w:hAnsi="Times New Roman" w:cs="Times New Roman"/>
          <w:color w:val="141414"/>
          <w:sz w:val="20"/>
          <w:szCs w:val="20"/>
        </w:rPr>
      </w:pPr>
      <w:r w:rsidRPr="00CB2E9C">
        <w:rPr>
          <w:rFonts w:ascii="Times New Roman" w:hAnsi="Times New Roman" w:cs="Times New Roman"/>
          <w:color w:val="141414"/>
          <w:sz w:val="20"/>
          <w:szCs w:val="20"/>
        </w:rPr>
        <w:t>- 0 баллов – нет, опция не доступна;</w:t>
      </w:r>
      <w:r>
        <w:rPr>
          <w:rFonts w:ascii="Times New Roman" w:hAnsi="Times New Roman" w:cs="Times New Roman"/>
          <w:color w:val="141414"/>
          <w:sz w:val="20"/>
          <w:szCs w:val="20"/>
        </w:rPr>
        <w:br/>
      </w:r>
      <w:r w:rsidRPr="00CB2E9C">
        <w:rPr>
          <w:rFonts w:ascii="Times New Roman" w:hAnsi="Times New Roman" w:cs="Times New Roman"/>
          <w:color w:val="141414"/>
          <w:sz w:val="20"/>
          <w:szCs w:val="20"/>
        </w:rPr>
        <w:t>- 0,5 балла – да, опция доступна.</w:t>
      </w:r>
    </w:p>
    <w:p w:rsidR="0011170C" w:rsidRPr="00CB2E9C" w:rsidRDefault="0011170C" w:rsidP="0011170C">
      <w:pPr>
        <w:pStyle w:val="a3"/>
        <w:spacing w:before="0" w:beforeAutospacing="0" w:after="0" w:afterAutospacing="0"/>
        <w:jc w:val="both"/>
        <w:rPr>
          <w:color w:val="141414"/>
          <w:sz w:val="20"/>
          <w:szCs w:val="20"/>
        </w:rPr>
      </w:pPr>
      <w:r w:rsidRPr="00CB2E9C">
        <w:rPr>
          <w:color w:val="141414"/>
          <w:sz w:val="20"/>
          <w:szCs w:val="20"/>
        </w:rPr>
        <w:t xml:space="preserve">4. </w:t>
      </w:r>
      <w:r w:rsidRPr="00CB2E9C">
        <w:rPr>
          <w:b/>
          <w:color w:val="141414"/>
          <w:sz w:val="20"/>
          <w:szCs w:val="20"/>
        </w:rPr>
        <w:t xml:space="preserve">Применимы ли дополнительные скидки к базовой процентной ставке (за «крупный» чек </w:t>
      </w:r>
      <w:r>
        <w:rPr>
          <w:b/>
          <w:color w:val="141414"/>
          <w:sz w:val="20"/>
          <w:szCs w:val="20"/>
        </w:rPr>
        <w:t>либо</w:t>
      </w:r>
      <w:r w:rsidRPr="00CB2E9C">
        <w:rPr>
          <w:b/>
          <w:color w:val="141414"/>
          <w:sz w:val="20"/>
          <w:szCs w:val="20"/>
        </w:rPr>
        <w:t xml:space="preserve"> </w:t>
      </w:r>
      <w:r>
        <w:rPr>
          <w:b/>
          <w:color w:val="141414"/>
          <w:sz w:val="20"/>
          <w:szCs w:val="20"/>
        </w:rPr>
        <w:t>подачу заявки посредством онлайн-каналов</w:t>
      </w:r>
      <w:r w:rsidRPr="00CB2E9C">
        <w:rPr>
          <w:b/>
          <w:color w:val="141414"/>
          <w:sz w:val="20"/>
          <w:szCs w:val="20"/>
        </w:rPr>
        <w:t>)</w:t>
      </w:r>
      <w:r w:rsidRPr="00CB2E9C">
        <w:rPr>
          <w:color w:val="141414"/>
          <w:sz w:val="20"/>
          <w:szCs w:val="20"/>
        </w:rPr>
        <w:t>:</w:t>
      </w:r>
    </w:p>
    <w:p w:rsidR="0011170C" w:rsidRPr="00CB2E9C" w:rsidRDefault="0011170C" w:rsidP="0011170C">
      <w:pPr>
        <w:pStyle w:val="a3"/>
        <w:spacing w:before="0" w:beforeAutospacing="0" w:after="0" w:afterAutospacing="0"/>
        <w:jc w:val="both"/>
        <w:rPr>
          <w:color w:val="141414"/>
          <w:sz w:val="20"/>
          <w:szCs w:val="20"/>
        </w:rPr>
      </w:pPr>
      <w:r w:rsidRPr="00CB2E9C">
        <w:rPr>
          <w:color w:val="141414"/>
          <w:sz w:val="20"/>
          <w:szCs w:val="20"/>
        </w:rPr>
        <w:t>- 0 баллов – нет, дополнительные скидки не предусмотрены;</w:t>
      </w:r>
    </w:p>
    <w:p w:rsidR="0011170C" w:rsidRPr="00CB2E9C" w:rsidRDefault="0011170C" w:rsidP="0011170C">
      <w:pPr>
        <w:pStyle w:val="a3"/>
        <w:spacing w:before="0" w:beforeAutospacing="0" w:after="0" w:afterAutospacing="0"/>
        <w:jc w:val="both"/>
        <w:rPr>
          <w:color w:val="141414"/>
          <w:sz w:val="20"/>
          <w:szCs w:val="20"/>
        </w:rPr>
      </w:pPr>
      <w:r w:rsidRPr="00CB2E9C">
        <w:rPr>
          <w:color w:val="141414"/>
          <w:sz w:val="20"/>
          <w:szCs w:val="20"/>
        </w:rPr>
        <w:t>- 0,5 балла – да, скидка применима.</w:t>
      </w:r>
    </w:p>
    <w:p w:rsidR="0011170C" w:rsidRPr="00CB2E9C" w:rsidRDefault="0011170C" w:rsidP="0011170C">
      <w:pPr>
        <w:pStyle w:val="a3"/>
        <w:spacing w:before="0" w:beforeAutospacing="0" w:after="0" w:afterAutospacing="0"/>
        <w:jc w:val="both"/>
        <w:rPr>
          <w:color w:val="141414"/>
          <w:sz w:val="20"/>
          <w:szCs w:val="20"/>
        </w:rPr>
      </w:pPr>
    </w:p>
    <w:p w:rsidR="0011170C" w:rsidRPr="00CB2E9C" w:rsidRDefault="0011170C" w:rsidP="0011170C">
      <w:pPr>
        <w:pStyle w:val="a3"/>
        <w:spacing w:before="0" w:beforeAutospacing="0" w:after="0" w:afterAutospacing="0"/>
        <w:jc w:val="both"/>
        <w:rPr>
          <w:color w:val="141414"/>
          <w:sz w:val="20"/>
          <w:szCs w:val="20"/>
        </w:rPr>
      </w:pPr>
      <w:r w:rsidRPr="00CB2E9C">
        <w:rPr>
          <w:color w:val="141414"/>
          <w:sz w:val="20"/>
          <w:szCs w:val="20"/>
        </w:rPr>
        <w:t> 5. </w:t>
      </w:r>
      <w:r w:rsidRPr="00CB2E9C">
        <w:rPr>
          <w:b/>
          <w:bCs/>
          <w:color w:val="141414"/>
          <w:sz w:val="20"/>
          <w:szCs w:val="20"/>
        </w:rPr>
        <w:t>Возможность получения наличных сре</w:t>
      </w:r>
      <w:proofErr w:type="gramStart"/>
      <w:r w:rsidRPr="00CB2E9C">
        <w:rPr>
          <w:b/>
          <w:bCs/>
          <w:color w:val="141414"/>
          <w:sz w:val="20"/>
          <w:szCs w:val="20"/>
        </w:rPr>
        <w:t>дств дл</w:t>
      </w:r>
      <w:proofErr w:type="gramEnd"/>
      <w:r w:rsidRPr="00CB2E9C">
        <w:rPr>
          <w:b/>
          <w:bCs/>
          <w:color w:val="141414"/>
          <w:sz w:val="20"/>
          <w:szCs w:val="20"/>
        </w:rPr>
        <w:t>я собственных нужд на руки:</w:t>
      </w:r>
    </w:p>
    <w:p w:rsidR="0011170C" w:rsidRPr="00CB2E9C" w:rsidRDefault="0011170C" w:rsidP="0011170C">
      <w:pPr>
        <w:spacing w:line="240" w:lineRule="auto"/>
        <w:rPr>
          <w:rFonts w:ascii="Times New Roman" w:hAnsi="Times New Roman" w:cs="Times New Roman"/>
          <w:color w:val="141414"/>
          <w:sz w:val="20"/>
          <w:szCs w:val="20"/>
        </w:rPr>
      </w:pPr>
      <w:r w:rsidRPr="00CB2E9C">
        <w:rPr>
          <w:rFonts w:ascii="Times New Roman" w:hAnsi="Times New Roman" w:cs="Times New Roman"/>
          <w:color w:val="141414"/>
          <w:sz w:val="20"/>
          <w:szCs w:val="20"/>
        </w:rPr>
        <w:t>- 0 баллов – услуги нет;</w:t>
      </w:r>
      <w:r>
        <w:rPr>
          <w:rFonts w:ascii="Times New Roman" w:hAnsi="Times New Roman" w:cs="Times New Roman"/>
          <w:color w:val="141414"/>
          <w:sz w:val="20"/>
          <w:szCs w:val="20"/>
        </w:rPr>
        <w:br/>
      </w:r>
      <w:r w:rsidRPr="00CB2E9C">
        <w:rPr>
          <w:rFonts w:ascii="Times New Roman" w:hAnsi="Times New Roman" w:cs="Times New Roman"/>
          <w:color w:val="141414"/>
          <w:sz w:val="20"/>
          <w:szCs w:val="20"/>
        </w:rPr>
        <w:t>- 0,5 баллов – получение наличных возможно, но это повлечет к повышению процентной ставки;</w:t>
      </w:r>
      <w:r>
        <w:rPr>
          <w:rFonts w:ascii="Times New Roman" w:hAnsi="Times New Roman" w:cs="Times New Roman"/>
          <w:color w:val="141414"/>
          <w:sz w:val="20"/>
          <w:szCs w:val="20"/>
        </w:rPr>
        <w:br/>
      </w:r>
      <w:r w:rsidRPr="00CB2E9C">
        <w:rPr>
          <w:rFonts w:ascii="Times New Roman" w:hAnsi="Times New Roman" w:cs="Times New Roman"/>
          <w:color w:val="141414"/>
          <w:sz w:val="20"/>
          <w:szCs w:val="20"/>
        </w:rPr>
        <w:t>- 1 балл – наличные выдаются, ставка остается неизменной.</w:t>
      </w:r>
    </w:p>
    <w:p w:rsidR="0011170C" w:rsidRPr="00CB2E9C" w:rsidRDefault="0011170C" w:rsidP="0011170C">
      <w:pPr>
        <w:spacing w:line="240" w:lineRule="auto"/>
        <w:rPr>
          <w:rFonts w:ascii="Times New Roman" w:hAnsi="Times New Roman" w:cs="Times New Roman"/>
          <w:color w:val="141414"/>
          <w:sz w:val="20"/>
          <w:szCs w:val="20"/>
        </w:rPr>
      </w:pPr>
      <w:r>
        <w:rPr>
          <w:rFonts w:ascii="Times New Roman" w:hAnsi="Times New Roman" w:cs="Times New Roman"/>
          <w:color w:val="141414"/>
          <w:sz w:val="20"/>
          <w:szCs w:val="20"/>
        </w:rPr>
        <w:t xml:space="preserve">Источник: </w:t>
      </w:r>
      <w:hyperlink r:id="rId6" w:history="1">
        <w:r w:rsidR="00630938" w:rsidRPr="00322BF0">
          <w:rPr>
            <w:rStyle w:val="a5"/>
            <w:rFonts w:ascii="Times New Roman" w:hAnsi="Times New Roman" w:cs="Times New Roman"/>
            <w:sz w:val="20"/>
            <w:szCs w:val="20"/>
          </w:rPr>
          <w:t>https://finansist-kras.ru/news/finances/reyting-po-refinansirovaniyu-ipoteki-v-krasnoyarske-mart-2021/</w:t>
        </w:r>
      </w:hyperlink>
      <w:r w:rsidR="00630938">
        <w:rPr>
          <w:rFonts w:ascii="Times New Roman" w:hAnsi="Times New Roman" w:cs="Times New Roman"/>
          <w:color w:val="141414"/>
          <w:sz w:val="20"/>
          <w:szCs w:val="20"/>
        </w:rPr>
        <w:t xml:space="preserve"> </w:t>
      </w:r>
    </w:p>
    <w:p w:rsidR="0011170C" w:rsidRDefault="0011170C">
      <w:bookmarkStart w:id="0" w:name="_GoBack"/>
      <w:bookmarkEnd w:id="0"/>
    </w:p>
    <w:sectPr w:rsidR="00111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70C"/>
    <w:rsid w:val="0011170C"/>
    <w:rsid w:val="0063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1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1170C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117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1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1170C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117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inansist-kras.ru/news/finances/reyting-po-refinansirovaniyu-ipoteki-v-krasnoyarske-mart-2021/" TargetMode="External"/><Relationship Id="rId5" Type="http://schemas.openxmlformats.org/officeDocument/2006/relationships/hyperlink" Target="http://www.finansist-kra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1</cp:revision>
  <dcterms:created xsi:type="dcterms:W3CDTF">2021-03-18T09:08:00Z</dcterms:created>
  <dcterms:modified xsi:type="dcterms:W3CDTF">2021-03-18T09:25:00Z</dcterms:modified>
</cp:coreProperties>
</file>